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0A" w:rsidRDefault="006C5887" w:rsidP="0033660A">
      <w:pPr>
        <w:ind w:firstLine="720"/>
        <w:rPr>
          <w:sz w:val="22"/>
          <w:szCs w:val="22"/>
        </w:rPr>
      </w:pPr>
      <w:r w:rsidRPr="006C5887">
        <w:rPr>
          <w:rFonts w:ascii="Century Gothic" w:hAnsi="Century Gothic"/>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7pt;margin-top:7.55pt;width:92.9pt;height:74.05pt;z-index:251659264;mso-wrap-distance-left:9.05pt;mso-wrap-distance-right:9.05pt;mso-position-horizontal-relative:page" o:allowincell="f" fillcolor="window">
            <v:imagedata r:id="rId4" o:title=""/>
            <w10:wrap type="square" anchorx="page"/>
          </v:shape>
          <o:OLEObject Type="Embed" ProgID="Word.Picture.8" ShapeID="_x0000_s1026" DrawAspect="Content" ObjectID="_1777808939" r:id="rId5"/>
        </w:pict>
      </w:r>
    </w:p>
    <w:p w:rsidR="0033660A" w:rsidRDefault="0033660A" w:rsidP="0033660A">
      <w:pPr>
        <w:autoSpaceDE w:val="0"/>
        <w:autoSpaceDN w:val="0"/>
        <w:adjustRightInd w:val="0"/>
        <w:spacing w:line="23" w:lineRule="atLeast"/>
        <w:ind w:firstLine="709"/>
        <w:rPr>
          <w:rFonts w:ascii="Century Gothic" w:hAnsi="Century Gothic"/>
          <w:b/>
          <w:sz w:val="22"/>
          <w:szCs w:val="22"/>
          <w:lang w:val="en-US"/>
        </w:rPr>
      </w:pPr>
    </w:p>
    <w:p w:rsidR="0033660A" w:rsidRDefault="0033660A" w:rsidP="0033660A">
      <w:pPr>
        <w:autoSpaceDE w:val="0"/>
        <w:autoSpaceDN w:val="0"/>
        <w:adjustRightInd w:val="0"/>
        <w:spacing w:line="23" w:lineRule="atLeast"/>
        <w:ind w:firstLine="709"/>
        <w:rPr>
          <w:rFonts w:ascii="Century Gothic" w:hAnsi="Century Gothic"/>
          <w:b/>
          <w:sz w:val="22"/>
          <w:szCs w:val="22"/>
          <w:lang w:val="en-US"/>
        </w:rPr>
      </w:pPr>
    </w:p>
    <w:p w:rsidR="0033660A" w:rsidRDefault="0033660A" w:rsidP="0033660A">
      <w:pPr>
        <w:autoSpaceDE w:val="0"/>
        <w:autoSpaceDN w:val="0"/>
        <w:adjustRightInd w:val="0"/>
        <w:spacing w:line="23" w:lineRule="atLeast"/>
        <w:ind w:firstLine="709"/>
        <w:rPr>
          <w:rFonts w:ascii="Century Gothic" w:hAnsi="Century Gothic"/>
          <w:b/>
          <w:sz w:val="22"/>
          <w:szCs w:val="22"/>
          <w:lang w:val="en-US"/>
        </w:rPr>
      </w:pPr>
    </w:p>
    <w:p w:rsidR="0033660A" w:rsidRPr="0069624E" w:rsidRDefault="0033660A" w:rsidP="0033660A">
      <w:pPr>
        <w:rPr>
          <w:rFonts w:ascii="Arial" w:hAnsi="Arial" w:cs="Arial"/>
          <w:sz w:val="20"/>
          <w:szCs w:val="20"/>
        </w:rPr>
      </w:pPr>
    </w:p>
    <w:p w:rsidR="0033660A" w:rsidRPr="0069624E" w:rsidRDefault="0033660A" w:rsidP="0033660A">
      <w:pPr>
        <w:rPr>
          <w:rFonts w:ascii="Arial" w:hAnsi="Arial" w:cs="Arial"/>
          <w:sz w:val="20"/>
          <w:szCs w:val="20"/>
        </w:rPr>
      </w:pPr>
    </w:p>
    <w:p w:rsidR="0033660A" w:rsidRPr="0069624E" w:rsidRDefault="0033660A" w:rsidP="0033660A">
      <w:pPr>
        <w:rPr>
          <w:rFonts w:ascii="Arial" w:hAnsi="Arial" w:cs="Arial"/>
          <w:sz w:val="20"/>
          <w:szCs w:val="20"/>
        </w:rPr>
      </w:pPr>
    </w:p>
    <w:p w:rsidR="0033660A" w:rsidRPr="00056551" w:rsidRDefault="0033660A" w:rsidP="0033660A">
      <w:pPr>
        <w:rPr>
          <w:rFonts w:ascii="Calibri" w:hAnsi="Calibri" w:cs="Calibri"/>
          <w:sz w:val="22"/>
          <w:szCs w:val="22"/>
        </w:rPr>
      </w:pPr>
      <w:r w:rsidRPr="00056551">
        <w:rPr>
          <w:rFonts w:ascii="Calibri" w:hAnsi="Calibri" w:cs="Calibri"/>
          <w:sz w:val="22"/>
          <w:szCs w:val="22"/>
        </w:rPr>
        <w:t xml:space="preserve">ΕΛΛΗΝΙΚΗ ΔΗΜΟΚΡΑΤΙΑ                                   </w:t>
      </w:r>
      <w:r w:rsidR="00F20B37">
        <w:rPr>
          <w:rFonts w:ascii="Calibri" w:hAnsi="Calibri" w:cs="Calibri"/>
          <w:sz w:val="22"/>
          <w:szCs w:val="22"/>
        </w:rPr>
        <w:t xml:space="preserve">                         </w:t>
      </w:r>
      <w:r w:rsidRPr="00056551">
        <w:rPr>
          <w:rFonts w:ascii="Calibri" w:hAnsi="Calibri" w:cs="Calibri"/>
          <w:sz w:val="22"/>
          <w:szCs w:val="22"/>
        </w:rPr>
        <w:t>Κομοτηνή,  21 Μαΐου 2024</w:t>
      </w:r>
    </w:p>
    <w:p w:rsidR="0033660A" w:rsidRPr="00056551" w:rsidRDefault="0033660A" w:rsidP="0033660A">
      <w:pPr>
        <w:jc w:val="both"/>
        <w:rPr>
          <w:rFonts w:ascii="Calibri" w:hAnsi="Calibri" w:cs="Calibri"/>
          <w:sz w:val="22"/>
          <w:szCs w:val="22"/>
        </w:rPr>
      </w:pPr>
      <w:r w:rsidRPr="00056551">
        <w:rPr>
          <w:rFonts w:ascii="Calibri" w:hAnsi="Calibri" w:cs="Calibri"/>
          <w:b/>
          <w:sz w:val="22"/>
          <w:szCs w:val="22"/>
        </w:rPr>
        <w:t>ΔΗΜΟΣ ΚΟΜΟΤΗΝΗΣ</w:t>
      </w:r>
    </w:p>
    <w:p w:rsidR="0033660A" w:rsidRPr="00056551" w:rsidRDefault="0033660A" w:rsidP="0033660A">
      <w:pPr>
        <w:jc w:val="both"/>
        <w:rPr>
          <w:rFonts w:ascii="Calibri" w:hAnsi="Calibri" w:cs="Calibri"/>
          <w:sz w:val="22"/>
          <w:szCs w:val="22"/>
        </w:rPr>
      </w:pPr>
      <w:r w:rsidRPr="00056551">
        <w:rPr>
          <w:rFonts w:ascii="Calibri" w:hAnsi="Calibri" w:cs="Calibri"/>
          <w:sz w:val="22"/>
          <w:szCs w:val="22"/>
        </w:rPr>
        <w:t xml:space="preserve">Διεύθυνση: Πλ. </w:t>
      </w:r>
      <w:proofErr w:type="spellStart"/>
      <w:r w:rsidRPr="00056551">
        <w:rPr>
          <w:rFonts w:ascii="Calibri" w:hAnsi="Calibri" w:cs="Calibri"/>
          <w:sz w:val="22"/>
          <w:szCs w:val="22"/>
        </w:rPr>
        <w:t>Γ.Βιζυηνού</w:t>
      </w:r>
      <w:proofErr w:type="spellEnd"/>
      <w:r w:rsidRPr="00056551">
        <w:rPr>
          <w:rFonts w:ascii="Calibri" w:hAnsi="Calibri" w:cs="Calibri"/>
          <w:sz w:val="22"/>
          <w:szCs w:val="22"/>
        </w:rPr>
        <w:t xml:space="preserve"> 1</w:t>
      </w:r>
    </w:p>
    <w:p w:rsidR="0033660A" w:rsidRPr="00056551" w:rsidRDefault="0033660A" w:rsidP="0033660A">
      <w:pPr>
        <w:jc w:val="both"/>
        <w:rPr>
          <w:rFonts w:ascii="Calibri" w:hAnsi="Calibri" w:cs="Calibri"/>
          <w:sz w:val="22"/>
          <w:szCs w:val="22"/>
        </w:rPr>
      </w:pPr>
      <w:r w:rsidRPr="00056551">
        <w:rPr>
          <w:rFonts w:ascii="Calibri" w:hAnsi="Calibri" w:cs="Calibri"/>
          <w:sz w:val="22"/>
          <w:szCs w:val="22"/>
        </w:rPr>
        <w:t>ΚΟΜΟΤΗΝΗ, 69133</w:t>
      </w:r>
    </w:p>
    <w:p w:rsidR="0033660A" w:rsidRPr="00056551" w:rsidRDefault="0033660A" w:rsidP="0033660A">
      <w:pPr>
        <w:jc w:val="both"/>
        <w:rPr>
          <w:rFonts w:ascii="Calibri" w:hAnsi="Calibri" w:cs="Calibri"/>
          <w:sz w:val="22"/>
          <w:szCs w:val="22"/>
        </w:rPr>
      </w:pPr>
      <w:proofErr w:type="spellStart"/>
      <w:r w:rsidRPr="00056551">
        <w:rPr>
          <w:rFonts w:ascii="Calibri" w:hAnsi="Calibri" w:cs="Calibri"/>
          <w:sz w:val="22"/>
          <w:szCs w:val="22"/>
        </w:rPr>
        <w:t>Τηλ</w:t>
      </w:r>
      <w:proofErr w:type="spellEnd"/>
      <w:r w:rsidRPr="00056551">
        <w:rPr>
          <w:rFonts w:ascii="Calibri" w:hAnsi="Calibri" w:cs="Calibri"/>
          <w:sz w:val="22"/>
          <w:szCs w:val="22"/>
        </w:rPr>
        <w:t xml:space="preserve">. 2531352419  </w:t>
      </w:r>
    </w:p>
    <w:p w:rsidR="0033660A" w:rsidRPr="00056551" w:rsidRDefault="0033660A" w:rsidP="0033660A">
      <w:pPr>
        <w:jc w:val="both"/>
        <w:rPr>
          <w:rFonts w:ascii="Calibri" w:hAnsi="Calibri" w:cs="Calibri"/>
          <w:sz w:val="22"/>
          <w:szCs w:val="22"/>
        </w:rPr>
      </w:pPr>
      <w:proofErr w:type="spellStart"/>
      <w:r w:rsidRPr="00056551">
        <w:rPr>
          <w:rFonts w:ascii="Calibri" w:hAnsi="Calibri" w:cs="Calibri"/>
          <w:sz w:val="22"/>
          <w:szCs w:val="22"/>
        </w:rPr>
        <w:t>Fax</w:t>
      </w:r>
      <w:proofErr w:type="spellEnd"/>
      <w:r w:rsidRPr="00056551">
        <w:rPr>
          <w:rFonts w:ascii="Calibri" w:hAnsi="Calibri" w:cs="Calibri"/>
          <w:sz w:val="22"/>
          <w:szCs w:val="22"/>
        </w:rPr>
        <w:t>: 2531352490</w:t>
      </w:r>
    </w:p>
    <w:p w:rsidR="0033660A" w:rsidRPr="00056551" w:rsidRDefault="0033660A" w:rsidP="0033660A">
      <w:pPr>
        <w:jc w:val="both"/>
        <w:rPr>
          <w:rFonts w:ascii="Calibri" w:hAnsi="Calibri" w:cs="Calibri"/>
          <w:sz w:val="22"/>
          <w:szCs w:val="22"/>
        </w:rPr>
      </w:pPr>
      <w:r w:rsidRPr="00056551">
        <w:rPr>
          <w:rFonts w:ascii="Calibri" w:hAnsi="Calibri" w:cs="Calibri"/>
          <w:sz w:val="22"/>
          <w:szCs w:val="22"/>
        </w:rPr>
        <w:t>Ε-mail:</w:t>
      </w:r>
      <w:hyperlink r:id="rId6" w:history="1">
        <w:r w:rsidRPr="00056551">
          <w:rPr>
            <w:rStyle w:val="-"/>
            <w:rFonts w:ascii="Calibri" w:hAnsi="Calibri" w:cs="Calibri"/>
            <w:sz w:val="22"/>
            <w:szCs w:val="22"/>
          </w:rPr>
          <w:t>grtypoukomotinis@gmail.com</w:t>
        </w:r>
      </w:hyperlink>
    </w:p>
    <w:p w:rsidR="0033660A" w:rsidRPr="00056551" w:rsidRDefault="0033660A" w:rsidP="0033660A">
      <w:pPr>
        <w:ind w:left="720"/>
        <w:jc w:val="right"/>
        <w:rPr>
          <w:rFonts w:ascii="Calibri" w:hAnsi="Calibri" w:cs="Calibri"/>
          <w:sz w:val="22"/>
          <w:szCs w:val="22"/>
        </w:rPr>
      </w:pPr>
      <w:r w:rsidRPr="00056551">
        <w:rPr>
          <w:rFonts w:ascii="Calibri" w:hAnsi="Calibri" w:cs="Calibri"/>
          <w:sz w:val="22"/>
          <w:szCs w:val="22"/>
        </w:rPr>
        <w:tab/>
      </w:r>
      <w:r w:rsidRPr="00056551">
        <w:rPr>
          <w:rFonts w:ascii="Calibri" w:hAnsi="Calibri" w:cs="Calibri"/>
          <w:sz w:val="22"/>
          <w:szCs w:val="22"/>
        </w:rPr>
        <w:tab/>
      </w:r>
      <w:r w:rsidRPr="00056551">
        <w:rPr>
          <w:rFonts w:ascii="Calibri" w:hAnsi="Calibri" w:cs="Calibri"/>
          <w:sz w:val="22"/>
          <w:szCs w:val="22"/>
        </w:rPr>
        <w:tab/>
      </w:r>
      <w:r w:rsidRPr="00056551">
        <w:rPr>
          <w:rFonts w:ascii="Calibri" w:hAnsi="Calibri" w:cs="Calibri"/>
          <w:sz w:val="22"/>
          <w:szCs w:val="22"/>
        </w:rPr>
        <w:tab/>
      </w:r>
      <w:r w:rsidRPr="00056551">
        <w:rPr>
          <w:rFonts w:ascii="Calibri" w:hAnsi="Calibri" w:cs="Calibri"/>
          <w:sz w:val="22"/>
          <w:szCs w:val="22"/>
        </w:rPr>
        <w:tab/>
      </w:r>
      <w:r w:rsidRPr="00056551">
        <w:rPr>
          <w:rFonts w:ascii="Calibri" w:hAnsi="Calibri" w:cs="Calibri"/>
          <w:sz w:val="22"/>
          <w:szCs w:val="22"/>
        </w:rPr>
        <w:tab/>
      </w:r>
    </w:p>
    <w:p w:rsidR="0033660A" w:rsidRPr="00056551" w:rsidRDefault="0033660A" w:rsidP="00056551">
      <w:pPr>
        <w:jc w:val="center"/>
        <w:rPr>
          <w:rFonts w:ascii="Calibri" w:hAnsi="Calibri" w:cs="Calibri"/>
          <w:b/>
          <w:sz w:val="22"/>
          <w:szCs w:val="22"/>
        </w:rPr>
      </w:pPr>
    </w:p>
    <w:p w:rsidR="0033660A" w:rsidRPr="00056551" w:rsidRDefault="00056551" w:rsidP="00056551">
      <w:pPr>
        <w:jc w:val="center"/>
        <w:rPr>
          <w:rFonts w:ascii="Calibri" w:hAnsi="Calibri" w:cs="Calibri"/>
          <w:b/>
          <w:bCs/>
          <w:sz w:val="22"/>
          <w:szCs w:val="22"/>
          <w:shd w:val="clear" w:color="auto" w:fill="FCFCFC"/>
        </w:rPr>
      </w:pPr>
      <w:r w:rsidRPr="00056551">
        <w:rPr>
          <w:rFonts w:ascii="Calibri" w:hAnsi="Calibri" w:cs="Calibri"/>
          <w:b/>
          <w:bCs/>
          <w:sz w:val="22"/>
          <w:szCs w:val="22"/>
          <w:shd w:val="clear" w:color="auto" w:fill="FCFCFC"/>
        </w:rPr>
        <w:t>Δελτίο Τύπου</w:t>
      </w:r>
    </w:p>
    <w:p w:rsidR="0033660A" w:rsidRPr="00056551" w:rsidRDefault="0033660A" w:rsidP="00056551">
      <w:pPr>
        <w:jc w:val="center"/>
        <w:rPr>
          <w:rFonts w:ascii="Calibri" w:hAnsi="Calibri" w:cs="Calibri"/>
          <w:b/>
          <w:bCs/>
          <w:sz w:val="22"/>
          <w:szCs w:val="22"/>
          <w:shd w:val="clear" w:color="auto" w:fill="FCFCFC"/>
        </w:rPr>
      </w:pPr>
    </w:p>
    <w:p w:rsidR="0033660A" w:rsidRDefault="0033660A" w:rsidP="00056551">
      <w:pPr>
        <w:jc w:val="center"/>
        <w:rPr>
          <w:rFonts w:ascii="Calibri" w:hAnsi="Calibri" w:cs="Calibri"/>
          <w:b/>
          <w:bCs/>
          <w:sz w:val="22"/>
          <w:szCs w:val="22"/>
          <w:shd w:val="clear" w:color="auto" w:fill="FCFCFC"/>
        </w:rPr>
      </w:pPr>
      <w:r w:rsidRPr="00056551">
        <w:rPr>
          <w:rFonts w:ascii="Calibri" w:hAnsi="Calibri" w:cs="Calibri"/>
          <w:b/>
          <w:bCs/>
          <w:sz w:val="22"/>
          <w:szCs w:val="22"/>
          <w:shd w:val="clear" w:color="auto" w:fill="FCFCFC"/>
        </w:rPr>
        <w:t>Ενημέρωση</w:t>
      </w:r>
      <w:r w:rsidR="00056551" w:rsidRPr="00056551">
        <w:rPr>
          <w:rFonts w:ascii="Calibri" w:hAnsi="Calibri" w:cs="Calibri"/>
          <w:b/>
          <w:bCs/>
          <w:sz w:val="22"/>
          <w:szCs w:val="22"/>
          <w:shd w:val="clear" w:color="auto" w:fill="FCFCFC"/>
        </w:rPr>
        <w:t xml:space="preserve"> πολιτών</w:t>
      </w:r>
      <w:r w:rsidRPr="00056551">
        <w:rPr>
          <w:rFonts w:ascii="Calibri" w:hAnsi="Calibri" w:cs="Calibri"/>
          <w:b/>
          <w:bCs/>
          <w:sz w:val="22"/>
          <w:szCs w:val="22"/>
          <w:shd w:val="clear" w:color="auto" w:fill="FCFCFC"/>
        </w:rPr>
        <w:t xml:space="preserve"> για τη ΝΕΑ Πυροσβεστική Διάταξη</w:t>
      </w:r>
    </w:p>
    <w:p w:rsidR="00056551" w:rsidRPr="00056551" w:rsidRDefault="00056551" w:rsidP="00056551">
      <w:pPr>
        <w:jc w:val="center"/>
        <w:rPr>
          <w:rFonts w:ascii="Calibri" w:hAnsi="Calibri" w:cs="Calibri"/>
          <w:b/>
          <w:bCs/>
          <w:sz w:val="22"/>
          <w:szCs w:val="22"/>
          <w:shd w:val="clear" w:color="auto" w:fill="FCFCFC"/>
        </w:rPr>
      </w:pPr>
    </w:p>
    <w:p w:rsidR="00056551" w:rsidRPr="00674A0A" w:rsidRDefault="00056551" w:rsidP="0033660A">
      <w:pPr>
        <w:jc w:val="both"/>
        <w:rPr>
          <w:rFonts w:ascii="Calibri" w:hAnsi="Calibri" w:cs="Calibri"/>
          <w:sz w:val="22"/>
          <w:szCs w:val="22"/>
        </w:rPr>
      </w:pPr>
    </w:p>
    <w:p w:rsidR="00056551" w:rsidRPr="00D916AC" w:rsidRDefault="00056551" w:rsidP="0033660A">
      <w:pPr>
        <w:jc w:val="both"/>
        <w:rPr>
          <w:rFonts w:ascii="Calibri" w:hAnsi="Calibri" w:cs="Calibri"/>
          <w:sz w:val="22"/>
          <w:szCs w:val="22"/>
          <w:shd w:val="clear" w:color="auto" w:fill="FCFCFC"/>
        </w:rPr>
      </w:pPr>
      <w:r>
        <w:rPr>
          <w:rFonts w:ascii="Calibri" w:hAnsi="Calibri" w:cs="Calibri"/>
          <w:sz w:val="22"/>
          <w:szCs w:val="22"/>
          <w:shd w:val="clear" w:color="auto" w:fill="FCFCFC"/>
        </w:rPr>
        <w:t>Εγκρίθηκε</w:t>
      </w:r>
      <w:r w:rsidRPr="00056551">
        <w:rPr>
          <w:rFonts w:ascii="Calibri" w:hAnsi="Calibri" w:cs="Calibri"/>
          <w:sz w:val="22"/>
          <w:szCs w:val="22"/>
          <w:shd w:val="clear" w:color="auto" w:fill="FCFCFC"/>
        </w:rPr>
        <w:t xml:space="preserve"> νέα πυροσβεστική διάταξη </w:t>
      </w:r>
      <w:r>
        <w:rPr>
          <w:rFonts w:ascii="Calibri" w:hAnsi="Calibri" w:cs="Calibri"/>
          <w:sz w:val="22"/>
          <w:szCs w:val="22"/>
          <w:shd w:val="clear" w:color="auto" w:fill="FCFCFC"/>
        </w:rPr>
        <w:t>με την οποία καταργείται η προηγούμενη</w:t>
      </w:r>
      <w:r w:rsidR="00D916AC" w:rsidRPr="00D916AC">
        <w:rPr>
          <w:rFonts w:ascii="Calibri" w:hAnsi="Calibri" w:cs="Calibri"/>
          <w:sz w:val="22"/>
          <w:szCs w:val="22"/>
          <w:shd w:val="clear" w:color="auto" w:fill="FCFCFC"/>
        </w:rPr>
        <w:t xml:space="preserve"> </w:t>
      </w:r>
      <w:r w:rsidR="00F20B37">
        <w:rPr>
          <w:rFonts w:ascii="Calibri" w:hAnsi="Calibri" w:cs="Calibri"/>
          <w:sz w:val="22"/>
          <w:szCs w:val="22"/>
          <w:shd w:val="clear" w:color="auto" w:fill="FCFCFC"/>
        </w:rPr>
        <w:t xml:space="preserve">και αφορά στον υποχρεωτικό καθαρισμό οικοπέδων των ιδιωτών. </w:t>
      </w:r>
    </w:p>
    <w:p w:rsidR="00056551" w:rsidRDefault="00056551" w:rsidP="0033660A">
      <w:pPr>
        <w:jc w:val="both"/>
        <w:rPr>
          <w:rFonts w:ascii="Calibri" w:hAnsi="Calibri" w:cs="Calibri"/>
          <w:sz w:val="22"/>
          <w:szCs w:val="22"/>
          <w:shd w:val="clear" w:color="auto" w:fill="FCFCFC"/>
        </w:rPr>
      </w:pP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Η υπ’ αριθ. 20/9.5.2024 πυροσβεστική διάταξη, ΦΕΚ 2695/09-05-2024, τεύχος Β, με θέμα: </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Έγκριση της υπ’ αρ. 20/2024 Πυροσβεστικής Διάταξης «Καθορισμός προληπτικών μέτρων πυροπροστασίας </w:t>
      </w:r>
      <w:proofErr w:type="spellStart"/>
      <w:r w:rsidRPr="00674A0A">
        <w:rPr>
          <w:rFonts w:ascii="Calibri" w:hAnsi="Calibri" w:cs="Calibri"/>
          <w:sz w:val="22"/>
          <w:szCs w:val="22"/>
          <w:shd w:val="clear" w:color="auto" w:fill="FCFCFC"/>
        </w:rPr>
        <w:t>οικοπεδικών</w:t>
      </w:r>
      <w:proofErr w:type="spellEnd"/>
      <w:r w:rsidRPr="00674A0A">
        <w:rPr>
          <w:rFonts w:ascii="Calibri" w:hAnsi="Calibri" w:cs="Calibri"/>
          <w:sz w:val="22"/>
          <w:szCs w:val="22"/>
          <w:shd w:val="clear" w:color="auto" w:fill="FCFCFC"/>
        </w:rPr>
        <w:t xml:space="preserve"> και λοιπών ακάλυπτων χώρων που βρίσκονται σε περιοχές εντός εγκεκριμένων ρυμοτομικών σχεδίων, εντός ορίων οικισμών χωρίς εγκεκριμένο ρυμοτομικό σχέδιο, σε εκτάσεις που βρίσκονται εντός ακτίνας 100 μ. από τα όρια των ανωτέρω περιοχών, καθώς και σε εκτός σχεδίου γήπεδα με κτίσμα».</w:t>
      </w:r>
    </w:p>
    <w:p w:rsidR="00674A0A" w:rsidRPr="00674A0A" w:rsidRDefault="00674A0A" w:rsidP="00674A0A">
      <w:pPr>
        <w:jc w:val="both"/>
        <w:rPr>
          <w:rFonts w:ascii="Calibri" w:hAnsi="Calibri" w:cs="Calibri"/>
          <w:sz w:val="22"/>
          <w:szCs w:val="22"/>
          <w:shd w:val="clear" w:color="auto" w:fill="FCFCFC"/>
        </w:rPr>
      </w:pP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Επισυνάπτεται η πυροσβεστική διάταξη του θέματος, όπου καθορίζεται η υποχρέωση των ιδιοκτητών, νομών, επικαρπωτών, μισθωτών ή υπομισθωτών </w:t>
      </w:r>
      <w:proofErr w:type="spellStart"/>
      <w:r w:rsidRPr="00674A0A">
        <w:rPr>
          <w:rFonts w:ascii="Calibri" w:hAnsi="Calibri" w:cs="Calibri"/>
          <w:sz w:val="22"/>
          <w:szCs w:val="22"/>
          <w:shd w:val="clear" w:color="auto" w:fill="FCFCFC"/>
        </w:rPr>
        <w:t>οικοπεδικών</w:t>
      </w:r>
      <w:proofErr w:type="spellEnd"/>
      <w:r w:rsidRPr="00674A0A">
        <w:rPr>
          <w:rFonts w:ascii="Calibri" w:hAnsi="Calibri" w:cs="Calibri"/>
          <w:sz w:val="22"/>
          <w:szCs w:val="22"/>
          <w:shd w:val="clear" w:color="auto" w:fill="FCFCFC"/>
        </w:rPr>
        <w:t xml:space="preserve"> και λοιπών ακάλυπτων χώρων που βρίσκονται σε:</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(α)</w:t>
      </w:r>
      <w:r w:rsidRPr="00674A0A">
        <w:rPr>
          <w:rFonts w:ascii="Calibri" w:hAnsi="Calibri" w:cs="Calibri"/>
          <w:sz w:val="22"/>
          <w:szCs w:val="22"/>
          <w:shd w:val="clear" w:color="auto" w:fill="FCFCFC"/>
        </w:rPr>
        <w:t xml:space="preserve"> περιοχές εντός εγκεκριμένων ρυμοτομικών σχεδίων,</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(β)</w:t>
      </w:r>
      <w:r w:rsidRPr="00674A0A">
        <w:rPr>
          <w:rFonts w:ascii="Calibri" w:hAnsi="Calibri" w:cs="Calibri"/>
          <w:sz w:val="22"/>
          <w:szCs w:val="22"/>
          <w:shd w:val="clear" w:color="auto" w:fill="FCFCFC"/>
        </w:rPr>
        <w:t xml:space="preserve"> περιοχές εντός ορίων οικισμών χωρίς εγκεκριμένο ρυμοτομικό σχέδιο,</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(γ)</w:t>
      </w:r>
      <w:r w:rsidRPr="00674A0A">
        <w:rPr>
          <w:rFonts w:ascii="Calibri" w:hAnsi="Calibri" w:cs="Calibri"/>
          <w:sz w:val="22"/>
          <w:szCs w:val="22"/>
          <w:shd w:val="clear" w:color="auto" w:fill="FCFCFC"/>
        </w:rPr>
        <w:t xml:space="preserve"> εκτάσεις που βρίσκονται εντός ακτίνας 100 μ. από τα όρια των ανωτέρω </w:t>
      </w:r>
      <w:proofErr w:type="spellStart"/>
      <w:r w:rsidRPr="00674A0A">
        <w:rPr>
          <w:rFonts w:ascii="Calibri" w:hAnsi="Calibri" w:cs="Calibri"/>
          <w:sz w:val="22"/>
          <w:szCs w:val="22"/>
          <w:shd w:val="clear" w:color="auto" w:fill="FCFCFC"/>
        </w:rPr>
        <w:t>περ</w:t>
      </w:r>
      <w:proofErr w:type="spellEnd"/>
      <w:r w:rsidRPr="00674A0A">
        <w:rPr>
          <w:rFonts w:ascii="Calibri" w:hAnsi="Calibri" w:cs="Calibri"/>
          <w:sz w:val="22"/>
          <w:szCs w:val="22"/>
          <w:shd w:val="clear" w:color="auto" w:fill="FCFCFC"/>
        </w:rPr>
        <w:t>.(α) και (β), κατόπιν ενημέρωσης της αρμόδιας δασικής υπηρεσίας και</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(δ)</w:t>
      </w:r>
      <w:r w:rsidRPr="00674A0A">
        <w:rPr>
          <w:rFonts w:ascii="Calibri" w:hAnsi="Calibri" w:cs="Calibri"/>
          <w:sz w:val="22"/>
          <w:szCs w:val="22"/>
          <w:shd w:val="clear" w:color="auto" w:fill="FCFCFC"/>
        </w:rPr>
        <w:t xml:space="preserve"> εκτός σχεδίου γήπεδα με κτίσμα, για τις εκτάσεις που δεν υπάγονται στις διατάξεις της δασικής νομοθεσίας, σύμφωνα με τον δασικό χάρτη της περιοχής και κατόπιν ενημέρωσης της αρμόδιας δασικής υπηρεσίας, για τον καθαρισμό των χώρων αυτών κατά το χρονικό διάστημα από την </w:t>
      </w:r>
      <w:r w:rsidRPr="00674A0A">
        <w:rPr>
          <w:rFonts w:ascii="Calibri" w:hAnsi="Calibri" w:cs="Calibri"/>
          <w:b/>
          <w:bCs/>
          <w:sz w:val="22"/>
          <w:szCs w:val="22"/>
          <w:shd w:val="clear" w:color="auto" w:fill="FCFCFC"/>
        </w:rPr>
        <w:t>1η μέχρι την 30η Απριλίου</w:t>
      </w:r>
      <w:r w:rsidRPr="00674A0A">
        <w:rPr>
          <w:rFonts w:ascii="Calibri" w:hAnsi="Calibri" w:cs="Calibri"/>
          <w:sz w:val="22"/>
          <w:szCs w:val="22"/>
          <w:shd w:val="clear" w:color="auto" w:fill="FCFCFC"/>
        </w:rPr>
        <w:t xml:space="preserve"> εκάστου έτους και τη συντήρησή τους καθ’ όλη τη διάρκεια της αντιπυρικής περιόδου, ήτοι από </w:t>
      </w:r>
      <w:r w:rsidRPr="00674A0A">
        <w:rPr>
          <w:rFonts w:ascii="Calibri" w:hAnsi="Calibri" w:cs="Calibri"/>
          <w:b/>
          <w:bCs/>
          <w:sz w:val="22"/>
          <w:szCs w:val="22"/>
          <w:shd w:val="clear" w:color="auto" w:fill="FCFCFC"/>
        </w:rPr>
        <w:t>1η Μαΐου έως 31 Οκτωβρίου</w:t>
      </w:r>
      <w:r w:rsidRPr="00674A0A">
        <w:rPr>
          <w:rFonts w:ascii="Calibri" w:hAnsi="Calibri" w:cs="Calibri"/>
          <w:sz w:val="22"/>
          <w:szCs w:val="22"/>
          <w:shd w:val="clear" w:color="auto" w:fill="FCFCFC"/>
        </w:rPr>
        <w:t>, για την αποτροπή κινδύνου πρόκλησης πυρκαγιάς ή ταχείας επέκτασής της.</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Από την υποχρέωση αυτή εξαιρούνται οι διαμορφωμένοι, συντηρημένοι κήποι ή </w:t>
      </w:r>
      <w:proofErr w:type="spellStart"/>
      <w:r w:rsidRPr="00674A0A">
        <w:rPr>
          <w:rFonts w:ascii="Calibri" w:hAnsi="Calibri" w:cs="Calibri"/>
          <w:sz w:val="22"/>
          <w:szCs w:val="22"/>
          <w:shd w:val="clear" w:color="auto" w:fill="FCFCFC"/>
        </w:rPr>
        <w:t>φυτευμένες</w:t>
      </w:r>
      <w:proofErr w:type="spellEnd"/>
      <w:r w:rsidRPr="00674A0A">
        <w:rPr>
          <w:rFonts w:ascii="Calibri" w:hAnsi="Calibri" w:cs="Calibri"/>
          <w:sz w:val="22"/>
          <w:szCs w:val="22"/>
          <w:shd w:val="clear" w:color="auto" w:fill="FCFCFC"/>
        </w:rPr>
        <w:t xml:space="preserve"> επιφάνειες ακάλυπτων χώρων κτηρίων, πολυκατοικιών, κ.α. των περιοχών και εκτάσεων που αναφέρονται παραπάνω.</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Η διαδικασία καθαρισμού περιλαμβάνει</w:t>
      </w:r>
      <w:r w:rsidRPr="00674A0A">
        <w:rPr>
          <w:rFonts w:ascii="Calibri" w:hAnsi="Calibri" w:cs="Calibri"/>
          <w:sz w:val="22"/>
          <w:szCs w:val="22"/>
          <w:shd w:val="clear" w:color="auto" w:fill="FCFCFC"/>
        </w:rPr>
        <w:t>:</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Υλοτομία και απομάκρυνση των ξερών και σπασμένων δέντρων και κλαδιών, καθώς και των κλαδιών που βρίσκονται σε άμεση επαφή με κτίσμα.</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 Απομάκρυνση της καύσιμης φυτικής ύλης που βρίσκεται στην επιφάνεια του εδάφους όπως ενδεικτικά το </w:t>
      </w:r>
      <w:proofErr w:type="spellStart"/>
      <w:r w:rsidRPr="00674A0A">
        <w:rPr>
          <w:rFonts w:ascii="Calibri" w:hAnsi="Calibri" w:cs="Calibri"/>
          <w:sz w:val="22"/>
          <w:szCs w:val="22"/>
          <w:shd w:val="clear" w:color="auto" w:fill="FCFCFC"/>
        </w:rPr>
        <w:t>φυλλόστρωμα</w:t>
      </w:r>
      <w:proofErr w:type="spellEnd"/>
      <w:r w:rsidRPr="00674A0A">
        <w:rPr>
          <w:rFonts w:ascii="Calibri" w:hAnsi="Calibri" w:cs="Calibri"/>
          <w:sz w:val="22"/>
          <w:szCs w:val="22"/>
          <w:shd w:val="clear" w:color="auto" w:fill="FCFCFC"/>
        </w:rPr>
        <w:t xml:space="preserve">, τα ξερά χόρτα και τα </w:t>
      </w:r>
      <w:proofErr w:type="spellStart"/>
      <w:r w:rsidRPr="00674A0A">
        <w:rPr>
          <w:rFonts w:ascii="Calibri" w:hAnsi="Calibri" w:cs="Calibri"/>
          <w:sz w:val="22"/>
          <w:szCs w:val="22"/>
          <w:shd w:val="clear" w:color="auto" w:fill="FCFCFC"/>
        </w:rPr>
        <w:t>κατακείμενα</w:t>
      </w:r>
      <w:proofErr w:type="spellEnd"/>
      <w:r w:rsidRPr="00674A0A">
        <w:rPr>
          <w:rFonts w:ascii="Calibri" w:hAnsi="Calibri" w:cs="Calibri"/>
          <w:sz w:val="22"/>
          <w:szCs w:val="22"/>
          <w:shd w:val="clear" w:color="auto" w:fill="FCFCFC"/>
        </w:rPr>
        <w:t xml:space="preserve"> ξερά κλαδιά.</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 </w:t>
      </w:r>
      <w:proofErr w:type="spellStart"/>
      <w:r w:rsidRPr="00674A0A">
        <w:rPr>
          <w:rFonts w:ascii="Calibri" w:hAnsi="Calibri" w:cs="Calibri"/>
          <w:sz w:val="22"/>
          <w:szCs w:val="22"/>
          <w:shd w:val="clear" w:color="auto" w:fill="FCFCFC"/>
        </w:rPr>
        <w:t>Αποκλάδωση</w:t>
      </w:r>
      <w:proofErr w:type="spellEnd"/>
      <w:r w:rsidRPr="00674A0A">
        <w:rPr>
          <w:rFonts w:ascii="Calibri" w:hAnsi="Calibri" w:cs="Calibri"/>
          <w:sz w:val="22"/>
          <w:szCs w:val="22"/>
          <w:shd w:val="clear" w:color="auto" w:fill="FCFCFC"/>
        </w:rPr>
        <w:t xml:space="preserve"> της βάσης της κόμης των δέντρων και αύξηση του ύψους έναρξής της από την επιφάνεια του εδάφους, ανάλογα με την ηλικία και το είδος του δέντρου.</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Αραίωση της θαμνώδους βλάστησης ως προς την κάλυψη του εδάφους.</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xml:space="preserve">• Απομάκρυνση τυχόν άλλων εγκαταλελειμμένων </w:t>
      </w:r>
      <w:proofErr w:type="spellStart"/>
      <w:r w:rsidRPr="00674A0A">
        <w:rPr>
          <w:rFonts w:ascii="Calibri" w:hAnsi="Calibri" w:cs="Calibri"/>
          <w:sz w:val="22"/>
          <w:szCs w:val="22"/>
          <w:shd w:val="clear" w:color="auto" w:fill="FCFCFC"/>
        </w:rPr>
        <w:t>καυστών</w:t>
      </w:r>
      <w:proofErr w:type="spellEnd"/>
      <w:r w:rsidRPr="00674A0A">
        <w:rPr>
          <w:rFonts w:ascii="Calibri" w:hAnsi="Calibri" w:cs="Calibri"/>
          <w:sz w:val="22"/>
          <w:szCs w:val="22"/>
          <w:shd w:val="clear" w:color="auto" w:fill="FCFCFC"/>
        </w:rPr>
        <w:t xml:space="preserve">, αναφλέξιμων, </w:t>
      </w:r>
      <w:proofErr w:type="spellStart"/>
      <w:r w:rsidRPr="00674A0A">
        <w:rPr>
          <w:rFonts w:ascii="Calibri" w:hAnsi="Calibri" w:cs="Calibri"/>
          <w:sz w:val="22"/>
          <w:szCs w:val="22"/>
          <w:shd w:val="clear" w:color="auto" w:fill="FCFCFC"/>
        </w:rPr>
        <w:t>εκρήξιμων</w:t>
      </w:r>
      <w:proofErr w:type="spellEnd"/>
      <w:r w:rsidRPr="00674A0A">
        <w:rPr>
          <w:rFonts w:ascii="Calibri" w:hAnsi="Calibri" w:cs="Calibri"/>
          <w:sz w:val="22"/>
          <w:szCs w:val="22"/>
          <w:shd w:val="clear" w:color="auto" w:fill="FCFCFC"/>
        </w:rPr>
        <w:t xml:space="preserve"> ή εύφλεκτων υλικών, αντικειμένων και απορριμμάτων</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 Ασφαλή συλλογή και μεταφορά όλων των υπολειμμάτων καθαρισμού.</w:t>
      </w:r>
    </w:p>
    <w:p w:rsidR="00674A0A" w:rsidRPr="00674A0A" w:rsidRDefault="00674A0A" w:rsidP="00674A0A">
      <w:pPr>
        <w:jc w:val="both"/>
        <w:rPr>
          <w:rFonts w:ascii="Calibri" w:hAnsi="Calibri" w:cs="Calibri"/>
          <w:b/>
          <w:bCs/>
          <w:sz w:val="22"/>
          <w:szCs w:val="22"/>
          <w:shd w:val="clear" w:color="auto" w:fill="FCFCFC"/>
        </w:rPr>
      </w:pPr>
      <w:r w:rsidRPr="00674A0A">
        <w:rPr>
          <w:rFonts w:ascii="Calibri" w:hAnsi="Calibri" w:cs="Calibri"/>
          <w:b/>
          <w:bCs/>
          <w:sz w:val="22"/>
          <w:szCs w:val="22"/>
        </w:rPr>
        <w:lastRenderedPageBreak/>
        <w:t>Μέριμνα υπόχρεων(</w:t>
      </w:r>
      <w:proofErr w:type="spellStart"/>
      <w:r w:rsidRPr="00674A0A">
        <w:rPr>
          <w:rFonts w:ascii="Calibri" w:hAnsi="Calibri" w:cs="Calibri"/>
          <w:b/>
          <w:bCs/>
          <w:sz w:val="22"/>
          <w:szCs w:val="22"/>
        </w:rPr>
        <w:t>αρθ.3</w:t>
      </w:r>
      <w:proofErr w:type="spellEnd"/>
      <w:r w:rsidRPr="00674A0A">
        <w:rPr>
          <w:rFonts w:ascii="Calibri" w:hAnsi="Calibri" w:cs="Calibri"/>
          <w:b/>
          <w:bCs/>
          <w:sz w:val="22"/>
          <w:szCs w:val="22"/>
        </w:rPr>
        <w:t>)</w:t>
      </w:r>
    </w:p>
    <w:p w:rsidR="00674A0A" w:rsidRPr="00674A0A" w:rsidRDefault="00674A0A" w:rsidP="00674A0A">
      <w:pPr>
        <w:jc w:val="both"/>
        <w:rPr>
          <w:rFonts w:ascii="Calibri" w:hAnsi="Calibri" w:cs="Calibri"/>
          <w:sz w:val="22"/>
          <w:szCs w:val="22"/>
        </w:rPr>
      </w:pPr>
      <w:r w:rsidRPr="00674A0A">
        <w:rPr>
          <w:rFonts w:ascii="Calibri" w:hAnsi="Calibri" w:cs="Calibri"/>
          <w:sz w:val="22"/>
          <w:szCs w:val="22"/>
        </w:rPr>
        <w:t xml:space="preserve">1. Οι υπόχρεοι για την υποβολή υπεύθυνης δήλωσης, όπως αυτοί καθορίζονται, οφείλουν μέχρι την 30η Απριλίου κάθε έτους να προβαίνουν στην υποβολή αυτής στο Εθνικό Μητρώο τήρησης μέτρων προληπτικής πυροπροστασίας του άρθρου 53Α του ν. 4662/2020 (Α’ 27), μέσω της ηλεκτρονικής πλατφόρμας του Υπουργείου Κλιματικής Κρίσης και Πολιτικής Προστασίας (Υ.Κ.Κ.Π.Π.), ως προς την εκπλήρωση των υποχρεώσεων πυροπροστασίας των ιδιοκτησιών τους. Για το πρώτο έτος σύστασης του μητρώου ως καταληκτική ημερομηνία υποβολής υπεύθυνης δήλωσης των υπόχρεων ορίζεται η 31η Μαΐου 2024. </w:t>
      </w:r>
    </w:p>
    <w:p w:rsidR="00674A0A" w:rsidRPr="00674A0A" w:rsidRDefault="00674A0A" w:rsidP="00674A0A">
      <w:pPr>
        <w:jc w:val="both"/>
        <w:rPr>
          <w:rFonts w:ascii="Calibri" w:hAnsi="Calibri" w:cs="Calibri"/>
          <w:sz w:val="22"/>
          <w:szCs w:val="22"/>
        </w:rPr>
      </w:pPr>
      <w:r w:rsidRPr="00674A0A">
        <w:rPr>
          <w:rFonts w:ascii="Calibri" w:hAnsi="Calibri" w:cs="Calibri"/>
          <w:sz w:val="22"/>
          <w:szCs w:val="22"/>
        </w:rPr>
        <w:t>2. Σε κάθε περίπτωση άπρακτης παρέλευσης της προθεσμίας δήλωσης καθαρισμού, τεκμαίρεται ως παρασχεθείσα η συναίνεση του υπόχρεου στην διενέργεια καθαρισμού του οικοπέδου του από τον οικείο δήμο.</w:t>
      </w:r>
    </w:p>
    <w:p w:rsidR="00674A0A" w:rsidRDefault="00674A0A" w:rsidP="00674A0A">
      <w:pPr>
        <w:jc w:val="both"/>
        <w:rPr>
          <w:rFonts w:ascii="Calibri" w:hAnsi="Calibri" w:cs="Calibri"/>
          <w:sz w:val="22"/>
          <w:szCs w:val="22"/>
        </w:rPr>
      </w:pPr>
      <w:r w:rsidRPr="00674A0A">
        <w:rPr>
          <w:rFonts w:ascii="Calibri" w:hAnsi="Calibri" w:cs="Calibri"/>
          <w:sz w:val="22"/>
          <w:szCs w:val="22"/>
        </w:rPr>
        <w:t xml:space="preserve"> 3. Οι ιδιοκτήτες, νομείς, επικαρπωτές, μισθωτές και υπομισθωτές των εκτάσεων του άρθρου 1 οφείλουν να συναινούν και να επιδεικνύουν ανοχή στους δειγματοληπτικούς ή έκτακτους ελέγχους, αυτοψίες και ενέργειες των αρμοδίων οργάνων του οικείου Δήμου και της οικείας Πυροσβεστικής Υπηρεσίας.</w:t>
      </w:r>
    </w:p>
    <w:p w:rsidR="00674A0A" w:rsidRPr="00674A0A" w:rsidRDefault="00674A0A" w:rsidP="00674A0A">
      <w:pPr>
        <w:jc w:val="both"/>
        <w:rPr>
          <w:rFonts w:ascii="Calibri" w:hAnsi="Calibri" w:cs="Calibri"/>
          <w:sz w:val="22"/>
          <w:szCs w:val="22"/>
        </w:rPr>
      </w:pPr>
    </w:p>
    <w:p w:rsidR="00674A0A" w:rsidRPr="00674A0A" w:rsidRDefault="00674A0A" w:rsidP="00674A0A">
      <w:pPr>
        <w:jc w:val="both"/>
        <w:rPr>
          <w:rFonts w:ascii="Calibri" w:hAnsi="Calibri" w:cs="Calibri"/>
          <w:b/>
          <w:bCs/>
          <w:sz w:val="22"/>
          <w:szCs w:val="22"/>
          <w:shd w:val="clear" w:color="auto" w:fill="FCFCFC"/>
        </w:rPr>
      </w:pPr>
      <w:r w:rsidRPr="00674A0A">
        <w:rPr>
          <w:rFonts w:ascii="Calibri" w:hAnsi="Calibri" w:cs="Calibri"/>
          <w:b/>
          <w:bCs/>
          <w:sz w:val="22"/>
          <w:szCs w:val="22"/>
        </w:rPr>
        <w:t>Κυρώσεις(</w:t>
      </w:r>
      <w:proofErr w:type="spellStart"/>
      <w:r w:rsidRPr="00674A0A">
        <w:rPr>
          <w:rFonts w:ascii="Calibri" w:hAnsi="Calibri" w:cs="Calibri"/>
          <w:b/>
          <w:bCs/>
          <w:sz w:val="22"/>
          <w:szCs w:val="22"/>
        </w:rPr>
        <w:t>αρθ.6</w:t>
      </w:r>
      <w:proofErr w:type="spellEnd"/>
      <w:r w:rsidRPr="00674A0A">
        <w:rPr>
          <w:rFonts w:ascii="Calibri" w:hAnsi="Calibri" w:cs="Calibri"/>
          <w:b/>
          <w:bCs/>
          <w:sz w:val="22"/>
          <w:szCs w:val="22"/>
        </w:rPr>
        <w:t>)</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1</w:t>
      </w:r>
      <w:r w:rsidRPr="00674A0A">
        <w:rPr>
          <w:rFonts w:ascii="Calibri" w:hAnsi="Calibri" w:cs="Calibri"/>
          <w:b/>
          <w:sz w:val="22"/>
          <w:szCs w:val="22"/>
          <w:shd w:val="clear" w:color="auto" w:fill="FCFCFC"/>
        </w:rPr>
        <w:t>. Σε περίπτωση μη συμμόρφωσης των υπόχρεων στην εκπλήρωση της υποχρέωσης καθαρισμού και συντήρησης καθ’ όλη τη διάρκεια της αντιπυρικής περιόδου, επιβάλλεται ή καταλογίζεται αντίστοιχα εξ ολοκλήρου στον/στους υπόχρεους από τον οικείο Δήμο:</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α</w:t>
      </w:r>
      <w:r w:rsidRPr="00674A0A">
        <w:rPr>
          <w:rFonts w:ascii="Calibri" w:hAnsi="Calibri" w:cs="Calibri"/>
          <w:sz w:val="22"/>
          <w:szCs w:val="22"/>
          <w:shd w:val="clear" w:color="auto" w:fill="FCFCFC"/>
        </w:rPr>
        <w:t>. Πρόστιμο πενήντα (50) λεπτών του ευρώ ανά τετραγωνικό μέτρο, με ελάχιστο ποσό τα διακόσια (200) ευρώ,</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β.</w:t>
      </w:r>
      <w:r w:rsidRPr="00674A0A">
        <w:rPr>
          <w:rFonts w:ascii="Calibri" w:hAnsi="Calibri" w:cs="Calibri"/>
          <w:sz w:val="22"/>
          <w:szCs w:val="22"/>
          <w:shd w:val="clear" w:color="auto" w:fill="FCFCFC"/>
        </w:rPr>
        <w:t xml:space="preserve"> η δαπάνη του αυτεπάγγελτου καθαρισμού του χώρου και απομάκρυνσης των υλικών.</w:t>
      </w:r>
      <w:r w:rsidRPr="00674A0A">
        <w:rPr>
          <w:rFonts w:ascii="Calibri" w:hAnsi="Calibri" w:cs="Calibri"/>
          <w:sz w:val="22"/>
          <w:szCs w:val="22"/>
        </w:rPr>
        <w:br/>
      </w:r>
      <w:r w:rsidRPr="00674A0A">
        <w:rPr>
          <w:rFonts w:ascii="Calibri" w:hAnsi="Calibri" w:cs="Calibri"/>
          <w:b/>
          <w:bCs/>
          <w:sz w:val="22"/>
          <w:szCs w:val="22"/>
          <w:shd w:val="clear" w:color="auto" w:fill="FCFCFC"/>
        </w:rPr>
        <w:t>2</w:t>
      </w:r>
      <w:r w:rsidRPr="00674A0A">
        <w:rPr>
          <w:rFonts w:ascii="Calibri" w:hAnsi="Calibri" w:cs="Calibri"/>
          <w:sz w:val="22"/>
          <w:szCs w:val="22"/>
          <w:shd w:val="clear" w:color="auto" w:fill="FCFCFC"/>
        </w:rPr>
        <w:t>. Κατά του προστίμου ο ενδιαφερόμενος δύναται να υποβάλει ένσταση στον δήμο εντός αποκλειστικής προθεσμίας δέκα (10) ημερών.</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3</w:t>
      </w:r>
      <w:r w:rsidRPr="00674A0A">
        <w:rPr>
          <w:rFonts w:ascii="Calibri" w:hAnsi="Calibri" w:cs="Calibri"/>
          <w:sz w:val="22"/>
          <w:szCs w:val="22"/>
          <w:shd w:val="clear" w:color="auto" w:fill="FCFCFC"/>
        </w:rPr>
        <w:t>. Μετά το πέρας της δεκαήμερης προθεσμίας ή εφόσον η ένσταση δεν έχει γίνει αποδεκτή, ο οικείος Δήμος υποχρεούται εντός πέντε (5) ημερών να προβεί σε αυτεπάγγελτο καθαρισμό των χώρων αυτών, κατά προτεραιότητα βάσει του κινδύνου πρόκλησης ή ταχείας επέκτασης πυρκαγιάς.</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4</w:t>
      </w:r>
      <w:r w:rsidRPr="00674A0A">
        <w:rPr>
          <w:rFonts w:ascii="Calibri" w:hAnsi="Calibri" w:cs="Calibri"/>
          <w:sz w:val="22"/>
          <w:szCs w:val="22"/>
          <w:shd w:val="clear" w:color="auto" w:fill="FCFCFC"/>
        </w:rPr>
        <w:t>. Η δαπάνη και το πρόστιμο αποτελούν έσοδα του οικείου Δήμου και εισπράττονται σύμφωνα με τις κείμενες διατάξεις.</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5</w:t>
      </w:r>
      <w:r w:rsidRPr="00674A0A">
        <w:rPr>
          <w:rFonts w:ascii="Calibri" w:hAnsi="Calibri" w:cs="Calibri"/>
          <w:sz w:val="22"/>
          <w:szCs w:val="22"/>
          <w:shd w:val="clear" w:color="auto" w:fill="FCFCFC"/>
        </w:rPr>
        <w:t>. Σε περίπτωση μη ανεύρεσης των στοιχείων των υπόχρεων, ακολουθείται η διαδικασία αυτεπάγγελτου καθαρισμού, εξαιρουμένης της διαδικασίας επιβολής προστίμου και των προθεσμιών που αναφέρονται σε αυτήν.</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6.</w:t>
      </w:r>
      <w:r w:rsidRPr="00674A0A">
        <w:rPr>
          <w:rFonts w:ascii="Calibri" w:hAnsi="Calibri" w:cs="Calibri"/>
          <w:sz w:val="22"/>
          <w:szCs w:val="22"/>
          <w:shd w:val="clear" w:color="auto" w:fill="FCFCFC"/>
        </w:rPr>
        <w:t xml:space="preserve"> Στους υπόχρεους που δεν υποβάλλουν τη δήλωση του άρθρου 3, επιβάλλεται πρόστιμο ύψους χιλίων (1.000) ευρώ, σύμφωνα με τα οριζόμενα στο άρθρο 53Α του ν. 4662/2020.</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b/>
          <w:bCs/>
          <w:sz w:val="22"/>
          <w:szCs w:val="22"/>
          <w:shd w:val="clear" w:color="auto" w:fill="FCFCFC"/>
        </w:rPr>
        <w:t>7.</w:t>
      </w:r>
      <w:r w:rsidRPr="00674A0A">
        <w:rPr>
          <w:rFonts w:ascii="Calibri" w:hAnsi="Calibri" w:cs="Calibri"/>
          <w:sz w:val="22"/>
          <w:szCs w:val="22"/>
          <w:shd w:val="clear" w:color="auto" w:fill="FCFCFC"/>
        </w:rPr>
        <w:t xml:space="preserve"> Η υποβολή ψευδούς δήλωσης του άρθρου 3 στο Εθνικό Μητρώο, ως προς την τήρηση της σχετικής υποχρέωσης, σύμφωνα με τα οριζόμενα στο άρθρο 53Α του ν. 5075/2023, τιμωρείται, σύμφωνα με το άρθρο 53Α του ν. 4662/2020 με ποινή φυλάκισης τουλάχιστον δύο (2) ετών και χρηματική ποινή εκατόν ογδόντα (180) έως τριακόσιες εξήντα (360) ημερήσιες μονάδες. Το ύψος της κάθε ημερήσιας μονάδας δεν μπορεί να είναι κατώτερο από εβδομήντα (70) ευρώ, ούτε ανώτερο από εκατό πενήντα (150) ευρώ.</w:t>
      </w:r>
    </w:p>
    <w:p w:rsidR="00674A0A" w:rsidRPr="00674A0A" w:rsidRDefault="00674A0A" w:rsidP="00674A0A">
      <w:pPr>
        <w:jc w:val="both"/>
        <w:rPr>
          <w:rFonts w:ascii="Calibri" w:hAnsi="Calibri" w:cs="Calibri"/>
          <w:sz w:val="22"/>
          <w:szCs w:val="22"/>
          <w:shd w:val="clear" w:color="auto" w:fill="FCFCFC"/>
        </w:rPr>
      </w:pPr>
      <w:r w:rsidRPr="00674A0A">
        <w:rPr>
          <w:rFonts w:ascii="Calibri" w:hAnsi="Calibri" w:cs="Calibri"/>
          <w:sz w:val="22"/>
          <w:szCs w:val="22"/>
          <w:shd w:val="clear" w:color="auto" w:fill="FCFCFC"/>
        </w:rPr>
        <w:t>Παρακαλούμε για την ενημέρωση σας τη συνεργασία σας και την άμεση ανταπόκριση όλων.</w:t>
      </w:r>
    </w:p>
    <w:p w:rsidR="00674A0A" w:rsidRPr="00677BDB" w:rsidRDefault="00674A0A" w:rsidP="00674A0A">
      <w:pPr>
        <w:jc w:val="both"/>
        <w:rPr>
          <w:rFonts w:ascii="Arial" w:hAnsi="Arial" w:cs="Arial"/>
          <w:sz w:val="20"/>
          <w:szCs w:val="20"/>
          <w:shd w:val="clear" w:color="auto" w:fill="FCFCFC"/>
        </w:rPr>
      </w:pPr>
    </w:p>
    <w:p w:rsidR="00D916AC" w:rsidRPr="00D916AC" w:rsidRDefault="006C5887" w:rsidP="00D916AC">
      <w:pPr>
        <w:spacing w:line="276" w:lineRule="auto"/>
        <w:jc w:val="both"/>
        <w:rPr>
          <w:rFonts w:ascii="Arial" w:hAnsi="Arial" w:cs="Arial"/>
          <w:sz w:val="20"/>
          <w:szCs w:val="20"/>
        </w:rPr>
      </w:pPr>
      <w:hyperlink r:id="rId7" w:history="1">
        <w:r w:rsidR="00D916AC" w:rsidRPr="00DE2DDD">
          <w:rPr>
            <w:rStyle w:val="-"/>
            <w:rFonts w:ascii="Arial" w:hAnsi="Arial" w:cs="Arial"/>
            <w:sz w:val="20"/>
            <w:szCs w:val="20"/>
            <w:lang w:val="en-US"/>
          </w:rPr>
          <w:t>https</w:t>
        </w:r>
        <w:r w:rsidR="00D916AC" w:rsidRPr="00D916AC">
          <w:rPr>
            <w:rStyle w:val="-"/>
            <w:rFonts w:ascii="Arial" w:hAnsi="Arial" w:cs="Arial"/>
            <w:sz w:val="20"/>
            <w:szCs w:val="20"/>
          </w:rPr>
          <w:t>://</w:t>
        </w:r>
        <w:r w:rsidR="00D916AC" w:rsidRPr="00DE2DDD">
          <w:rPr>
            <w:rStyle w:val="-"/>
            <w:rFonts w:ascii="Arial" w:hAnsi="Arial" w:cs="Arial"/>
            <w:sz w:val="20"/>
            <w:szCs w:val="20"/>
            <w:lang w:val="en-US"/>
          </w:rPr>
          <w:t>www</w:t>
        </w:r>
        <w:r w:rsidR="00D916AC" w:rsidRPr="00D916AC">
          <w:rPr>
            <w:rStyle w:val="-"/>
            <w:rFonts w:ascii="Arial" w:hAnsi="Arial" w:cs="Arial"/>
            <w:sz w:val="20"/>
            <w:szCs w:val="20"/>
          </w:rPr>
          <w:t>.</w:t>
        </w:r>
        <w:proofErr w:type="spellStart"/>
        <w:r w:rsidR="00D916AC" w:rsidRPr="00DE2DDD">
          <w:rPr>
            <w:rStyle w:val="-"/>
            <w:rFonts w:ascii="Arial" w:hAnsi="Arial" w:cs="Arial"/>
            <w:sz w:val="20"/>
            <w:szCs w:val="20"/>
            <w:lang w:val="en-US"/>
          </w:rPr>
          <w:t>fireservice</w:t>
        </w:r>
        <w:proofErr w:type="spellEnd"/>
        <w:r w:rsidR="00D916AC" w:rsidRPr="00D916AC">
          <w:rPr>
            <w:rStyle w:val="-"/>
            <w:rFonts w:ascii="Arial" w:hAnsi="Arial" w:cs="Arial"/>
            <w:sz w:val="20"/>
            <w:szCs w:val="20"/>
          </w:rPr>
          <w:t>.</w:t>
        </w:r>
        <w:proofErr w:type="spellStart"/>
        <w:r w:rsidR="00D916AC" w:rsidRPr="00DE2DDD">
          <w:rPr>
            <w:rStyle w:val="-"/>
            <w:rFonts w:ascii="Arial" w:hAnsi="Arial" w:cs="Arial"/>
            <w:sz w:val="20"/>
            <w:szCs w:val="20"/>
            <w:lang w:val="en-US"/>
          </w:rPr>
          <w:t>gr</w:t>
        </w:r>
        <w:proofErr w:type="spellEnd"/>
        <w:r w:rsidR="00D916AC" w:rsidRPr="00D916AC">
          <w:rPr>
            <w:rStyle w:val="-"/>
            <w:rFonts w:ascii="Arial" w:hAnsi="Arial" w:cs="Arial"/>
            <w:sz w:val="20"/>
            <w:szCs w:val="20"/>
          </w:rPr>
          <w:t>/</w:t>
        </w:r>
        <w:r w:rsidR="00D916AC" w:rsidRPr="00DE2DDD">
          <w:rPr>
            <w:rStyle w:val="-"/>
            <w:rFonts w:ascii="Arial" w:hAnsi="Arial" w:cs="Arial"/>
            <w:sz w:val="20"/>
            <w:szCs w:val="20"/>
            <w:lang w:val="en-US"/>
          </w:rPr>
          <w:t>documents</w:t>
        </w:r>
        <w:r w:rsidR="00D916AC" w:rsidRPr="00D916AC">
          <w:rPr>
            <w:rStyle w:val="-"/>
            <w:rFonts w:ascii="Arial" w:hAnsi="Arial" w:cs="Arial"/>
            <w:sz w:val="20"/>
            <w:szCs w:val="20"/>
          </w:rPr>
          <w:t>/20197/3749291/</w:t>
        </w:r>
        <w:r w:rsidR="00D916AC" w:rsidRPr="00DE2DDD">
          <w:rPr>
            <w:rStyle w:val="-"/>
            <w:rFonts w:ascii="Arial" w:hAnsi="Arial" w:cs="Arial"/>
            <w:sz w:val="20"/>
            <w:szCs w:val="20"/>
            <w:lang w:val="en-US"/>
          </w:rPr>
          <w:t>FEK</w:t>
        </w:r>
        <w:r w:rsidR="00D916AC" w:rsidRPr="00D916AC">
          <w:rPr>
            <w:rStyle w:val="-"/>
            <w:rFonts w:ascii="Arial" w:hAnsi="Arial" w:cs="Arial"/>
            <w:sz w:val="20"/>
            <w:szCs w:val="20"/>
          </w:rPr>
          <w:t>-2024.</w:t>
        </w:r>
        <w:proofErr w:type="spellStart"/>
        <w:r w:rsidR="00D916AC" w:rsidRPr="00DE2DDD">
          <w:rPr>
            <w:rStyle w:val="-"/>
            <w:rFonts w:ascii="Arial" w:hAnsi="Arial" w:cs="Arial"/>
            <w:sz w:val="20"/>
            <w:szCs w:val="20"/>
            <w:lang w:val="en-US"/>
          </w:rPr>
          <w:t>pdf</w:t>
        </w:r>
        <w:proofErr w:type="spellEnd"/>
        <w:r w:rsidR="00D916AC" w:rsidRPr="00D916AC">
          <w:rPr>
            <w:rStyle w:val="-"/>
            <w:rFonts w:ascii="Arial" w:hAnsi="Arial" w:cs="Arial"/>
            <w:sz w:val="20"/>
            <w:szCs w:val="20"/>
          </w:rPr>
          <w:t>/24636</w:t>
        </w:r>
        <w:r w:rsidR="00D916AC" w:rsidRPr="00DE2DDD">
          <w:rPr>
            <w:rStyle w:val="-"/>
            <w:rFonts w:ascii="Arial" w:hAnsi="Arial" w:cs="Arial"/>
            <w:sz w:val="20"/>
            <w:szCs w:val="20"/>
            <w:lang w:val="en-US"/>
          </w:rPr>
          <w:t>c</w:t>
        </w:r>
        <w:r w:rsidR="00D916AC" w:rsidRPr="00D916AC">
          <w:rPr>
            <w:rStyle w:val="-"/>
            <w:rFonts w:ascii="Arial" w:hAnsi="Arial" w:cs="Arial"/>
            <w:sz w:val="20"/>
            <w:szCs w:val="20"/>
          </w:rPr>
          <w:t>10-99</w:t>
        </w:r>
        <w:r w:rsidR="00D916AC" w:rsidRPr="00DE2DDD">
          <w:rPr>
            <w:rStyle w:val="-"/>
            <w:rFonts w:ascii="Arial" w:hAnsi="Arial" w:cs="Arial"/>
            <w:sz w:val="20"/>
            <w:szCs w:val="20"/>
            <w:lang w:val="en-US"/>
          </w:rPr>
          <w:t>a</w:t>
        </w:r>
        <w:r w:rsidR="00D916AC" w:rsidRPr="00D916AC">
          <w:rPr>
            <w:rStyle w:val="-"/>
            <w:rFonts w:ascii="Arial" w:hAnsi="Arial" w:cs="Arial"/>
            <w:sz w:val="20"/>
            <w:szCs w:val="20"/>
          </w:rPr>
          <w:t>5-42</w:t>
        </w:r>
        <w:r w:rsidR="00D916AC" w:rsidRPr="00DE2DDD">
          <w:rPr>
            <w:rStyle w:val="-"/>
            <w:rFonts w:ascii="Arial" w:hAnsi="Arial" w:cs="Arial"/>
            <w:sz w:val="20"/>
            <w:szCs w:val="20"/>
            <w:lang w:val="en-US"/>
          </w:rPr>
          <w:t>d</w:t>
        </w:r>
        <w:r w:rsidR="00D916AC" w:rsidRPr="00D916AC">
          <w:rPr>
            <w:rStyle w:val="-"/>
            <w:rFonts w:ascii="Arial" w:hAnsi="Arial" w:cs="Arial"/>
            <w:sz w:val="20"/>
            <w:szCs w:val="20"/>
          </w:rPr>
          <w:t>1-992</w:t>
        </w:r>
        <w:r w:rsidR="00D916AC" w:rsidRPr="00DE2DDD">
          <w:rPr>
            <w:rStyle w:val="-"/>
            <w:rFonts w:ascii="Arial" w:hAnsi="Arial" w:cs="Arial"/>
            <w:sz w:val="20"/>
            <w:szCs w:val="20"/>
            <w:lang w:val="en-US"/>
          </w:rPr>
          <w:t>f</w:t>
        </w:r>
        <w:r w:rsidR="00D916AC" w:rsidRPr="00D916AC">
          <w:rPr>
            <w:rStyle w:val="-"/>
            <w:rFonts w:ascii="Arial" w:hAnsi="Arial" w:cs="Arial"/>
            <w:sz w:val="20"/>
            <w:szCs w:val="20"/>
          </w:rPr>
          <w:t>-</w:t>
        </w:r>
        <w:proofErr w:type="spellStart"/>
        <w:r w:rsidR="00D916AC" w:rsidRPr="00DE2DDD">
          <w:rPr>
            <w:rStyle w:val="-"/>
            <w:rFonts w:ascii="Arial" w:hAnsi="Arial" w:cs="Arial"/>
            <w:sz w:val="20"/>
            <w:szCs w:val="20"/>
            <w:lang w:val="en-US"/>
          </w:rPr>
          <w:t>fb</w:t>
        </w:r>
        <w:proofErr w:type="spellEnd"/>
        <w:r w:rsidR="00D916AC" w:rsidRPr="00D916AC">
          <w:rPr>
            <w:rStyle w:val="-"/>
            <w:rFonts w:ascii="Arial" w:hAnsi="Arial" w:cs="Arial"/>
            <w:sz w:val="20"/>
            <w:szCs w:val="20"/>
          </w:rPr>
          <w:t>89675</w:t>
        </w:r>
        <w:r w:rsidR="00D916AC" w:rsidRPr="00DE2DDD">
          <w:rPr>
            <w:rStyle w:val="-"/>
            <w:rFonts w:ascii="Arial" w:hAnsi="Arial" w:cs="Arial"/>
            <w:sz w:val="20"/>
            <w:szCs w:val="20"/>
            <w:lang w:val="en-US"/>
          </w:rPr>
          <w:t>c</w:t>
        </w:r>
        <w:r w:rsidR="00D916AC" w:rsidRPr="00D916AC">
          <w:rPr>
            <w:rStyle w:val="-"/>
            <w:rFonts w:ascii="Arial" w:hAnsi="Arial" w:cs="Arial"/>
            <w:sz w:val="20"/>
            <w:szCs w:val="20"/>
          </w:rPr>
          <w:t>75</w:t>
        </w:r>
        <w:proofErr w:type="spellStart"/>
        <w:r w:rsidR="00D916AC" w:rsidRPr="00DE2DDD">
          <w:rPr>
            <w:rStyle w:val="-"/>
            <w:rFonts w:ascii="Arial" w:hAnsi="Arial" w:cs="Arial"/>
            <w:sz w:val="20"/>
            <w:szCs w:val="20"/>
            <w:lang w:val="en-US"/>
          </w:rPr>
          <w:t>eb</w:t>
        </w:r>
        <w:proofErr w:type="spellEnd"/>
      </w:hyperlink>
      <w:r w:rsidR="00D916AC">
        <w:t xml:space="preserve"> </w:t>
      </w:r>
    </w:p>
    <w:p w:rsidR="00D916AC" w:rsidRPr="00D916AC" w:rsidRDefault="00D916AC" w:rsidP="00D916AC">
      <w:pPr>
        <w:spacing w:line="276" w:lineRule="auto"/>
        <w:jc w:val="both"/>
        <w:rPr>
          <w:rFonts w:ascii="Arial" w:hAnsi="Arial" w:cs="Arial"/>
          <w:sz w:val="20"/>
          <w:szCs w:val="20"/>
        </w:rPr>
      </w:pPr>
    </w:p>
    <w:p w:rsidR="00D916AC" w:rsidRPr="00D916AC" w:rsidRDefault="00D916AC" w:rsidP="00D916AC">
      <w:pPr>
        <w:spacing w:line="276" w:lineRule="auto"/>
        <w:jc w:val="both"/>
        <w:rPr>
          <w:rFonts w:ascii="Calibri" w:hAnsi="Calibri" w:cs="Calibri"/>
          <w:sz w:val="22"/>
          <w:szCs w:val="22"/>
          <w:shd w:val="clear" w:color="auto" w:fill="FCFCFC"/>
        </w:rPr>
      </w:pPr>
      <w:r w:rsidRPr="00D916AC">
        <w:rPr>
          <w:rFonts w:ascii="Calibri" w:hAnsi="Calibri" w:cs="Calibri"/>
          <w:sz w:val="22"/>
          <w:szCs w:val="22"/>
          <w:shd w:val="clear" w:color="auto" w:fill="FCFCFC"/>
        </w:rPr>
        <w:t>Για επικοινωνία: Διεύθυνση Περιβάλλοντος, Καθαριότητας και Ανακύκλωσης:</w:t>
      </w:r>
    </w:p>
    <w:p w:rsidR="00D916AC" w:rsidRPr="00D916AC" w:rsidRDefault="00D916AC" w:rsidP="00D916AC">
      <w:pPr>
        <w:spacing w:line="276" w:lineRule="auto"/>
        <w:jc w:val="both"/>
        <w:rPr>
          <w:rFonts w:ascii="Calibri" w:hAnsi="Calibri" w:cs="Calibri"/>
          <w:sz w:val="22"/>
          <w:szCs w:val="22"/>
          <w:shd w:val="clear" w:color="auto" w:fill="FCFCFC"/>
        </w:rPr>
      </w:pPr>
      <w:r w:rsidRPr="00D916AC">
        <w:rPr>
          <w:rFonts w:ascii="Calibri" w:hAnsi="Calibri" w:cs="Calibri"/>
          <w:sz w:val="22"/>
          <w:szCs w:val="22"/>
          <w:shd w:val="clear" w:color="auto" w:fill="FCFCFC"/>
        </w:rPr>
        <w:t xml:space="preserve">Τμήμα Περιβάλλοντος: </w:t>
      </w:r>
      <w:proofErr w:type="spellStart"/>
      <w:r w:rsidRPr="00D916AC">
        <w:rPr>
          <w:rFonts w:ascii="Calibri" w:hAnsi="Calibri" w:cs="Calibri"/>
          <w:sz w:val="22"/>
          <w:szCs w:val="22"/>
          <w:shd w:val="clear" w:color="auto" w:fill="FCFCFC"/>
        </w:rPr>
        <w:t>Ελισσάβετ</w:t>
      </w:r>
      <w:proofErr w:type="spellEnd"/>
      <w:r w:rsidRPr="00D916AC">
        <w:rPr>
          <w:rFonts w:ascii="Calibri" w:hAnsi="Calibri" w:cs="Calibri"/>
          <w:sz w:val="22"/>
          <w:szCs w:val="22"/>
          <w:shd w:val="clear" w:color="auto" w:fill="FCFCFC"/>
        </w:rPr>
        <w:t xml:space="preserve"> </w:t>
      </w:r>
      <w:proofErr w:type="spellStart"/>
      <w:r w:rsidRPr="00D916AC">
        <w:rPr>
          <w:rFonts w:ascii="Calibri" w:hAnsi="Calibri" w:cs="Calibri"/>
          <w:sz w:val="22"/>
          <w:szCs w:val="22"/>
          <w:shd w:val="clear" w:color="auto" w:fill="FCFCFC"/>
        </w:rPr>
        <w:t>Λασπά</w:t>
      </w:r>
      <w:proofErr w:type="spellEnd"/>
    </w:p>
    <w:p w:rsidR="00D916AC" w:rsidRPr="00D916AC" w:rsidRDefault="00D916AC" w:rsidP="00D916AC">
      <w:pPr>
        <w:spacing w:line="276" w:lineRule="auto"/>
        <w:jc w:val="both"/>
        <w:rPr>
          <w:rFonts w:ascii="Calibri" w:hAnsi="Calibri" w:cs="Calibri"/>
          <w:sz w:val="22"/>
          <w:szCs w:val="22"/>
          <w:shd w:val="clear" w:color="auto" w:fill="FCFCFC"/>
        </w:rPr>
      </w:pPr>
      <w:proofErr w:type="spellStart"/>
      <w:r w:rsidRPr="00D916AC">
        <w:rPr>
          <w:rFonts w:ascii="Calibri" w:hAnsi="Calibri" w:cs="Calibri"/>
          <w:sz w:val="22"/>
          <w:szCs w:val="22"/>
          <w:shd w:val="clear" w:color="auto" w:fill="FCFCFC"/>
        </w:rPr>
        <w:t>Τηλ</w:t>
      </w:r>
      <w:proofErr w:type="spellEnd"/>
      <w:r w:rsidRPr="00D916AC">
        <w:rPr>
          <w:rFonts w:ascii="Calibri" w:hAnsi="Calibri" w:cs="Calibri"/>
          <w:sz w:val="22"/>
          <w:szCs w:val="22"/>
          <w:shd w:val="clear" w:color="auto" w:fill="FCFCFC"/>
        </w:rPr>
        <w:t>: 2531022810</w:t>
      </w:r>
      <w:r>
        <w:rPr>
          <w:rFonts w:ascii="Calibri" w:hAnsi="Calibri" w:cs="Calibri"/>
          <w:sz w:val="22"/>
          <w:szCs w:val="22"/>
          <w:shd w:val="clear" w:color="auto" w:fill="FCFCFC"/>
        </w:rPr>
        <w:t xml:space="preserve"> και </w:t>
      </w:r>
      <w:r w:rsidRPr="00674A0A">
        <w:rPr>
          <w:rFonts w:ascii="Calibri" w:hAnsi="Calibri" w:cs="Calibri"/>
          <w:sz w:val="22"/>
          <w:szCs w:val="22"/>
          <w:shd w:val="clear" w:color="auto" w:fill="FCFCFC"/>
        </w:rPr>
        <w:t>2531352400</w:t>
      </w:r>
      <w:r>
        <w:rPr>
          <w:rFonts w:ascii="Calibri" w:hAnsi="Calibri" w:cs="Calibri"/>
          <w:sz w:val="22"/>
          <w:szCs w:val="22"/>
          <w:shd w:val="clear" w:color="auto" w:fill="FCFCFC"/>
        </w:rPr>
        <w:t xml:space="preserve"> </w:t>
      </w:r>
    </w:p>
    <w:p w:rsidR="00D916AC" w:rsidRDefault="006C5887" w:rsidP="00D916AC">
      <w:pPr>
        <w:spacing w:line="276" w:lineRule="auto"/>
        <w:jc w:val="both"/>
      </w:pPr>
      <w:hyperlink r:id="rId8" w:history="1">
        <w:r w:rsidR="00D916AC" w:rsidRPr="0033660A">
          <w:rPr>
            <w:rStyle w:val="-"/>
            <w:rFonts w:ascii="Arial" w:hAnsi="Arial" w:cs="Arial"/>
            <w:sz w:val="20"/>
            <w:szCs w:val="20"/>
            <w:lang w:val="en-US"/>
          </w:rPr>
          <w:t>e-mail: e.laspa@komotini.gr</w:t>
        </w:r>
      </w:hyperlink>
    </w:p>
    <w:p w:rsidR="00674A0A" w:rsidRPr="00674A0A" w:rsidRDefault="00674A0A" w:rsidP="00D916AC">
      <w:pPr>
        <w:spacing w:line="276" w:lineRule="auto"/>
        <w:jc w:val="both"/>
        <w:rPr>
          <w:lang w:val="en-US"/>
        </w:rPr>
      </w:pPr>
    </w:p>
    <w:p w:rsidR="00D916AC" w:rsidRPr="001A2092" w:rsidRDefault="00D916AC" w:rsidP="00D916AC">
      <w:pPr>
        <w:spacing w:line="276" w:lineRule="auto"/>
        <w:jc w:val="both"/>
        <w:rPr>
          <w:rFonts w:ascii="Arial" w:hAnsi="Arial" w:cs="Arial"/>
          <w:sz w:val="20"/>
          <w:szCs w:val="20"/>
          <w:lang w:val="en-US"/>
        </w:rPr>
      </w:pPr>
    </w:p>
    <w:p w:rsidR="00D916AC" w:rsidRPr="001A2092" w:rsidRDefault="00D916AC" w:rsidP="00D916AC">
      <w:pPr>
        <w:jc w:val="both"/>
        <w:rPr>
          <w:rFonts w:ascii="Arial" w:hAnsi="Arial" w:cs="Arial"/>
          <w:b/>
          <w:bCs/>
          <w:sz w:val="20"/>
          <w:szCs w:val="20"/>
          <w:lang w:val="en-US"/>
        </w:rPr>
      </w:pPr>
    </w:p>
    <w:p w:rsidR="00D916AC" w:rsidRPr="0033660A" w:rsidRDefault="00D916AC" w:rsidP="00D916AC">
      <w:pPr>
        <w:rPr>
          <w:lang w:val="en-US"/>
        </w:rPr>
      </w:pPr>
    </w:p>
    <w:p w:rsidR="00535716" w:rsidRPr="00056551" w:rsidRDefault="00535716" w:rsidP="00D916AC">
      <w:pPr>
        <w:jc w:val="both"/>
        <w:rPr>
          <w:rFonts w:ascii="Calibri" w:hAnsi="Calibri" w:cs="Calibri"/>
          <w:sz w:val="22"/>
          <w:szCs w:val="22"/>
          <w:lang w:val="en-US"/>
        </w:rPr>
      </w:pPr>
    </w:p>
    <w:sectPr w:rsidR="00535716" w:rsidRPr="00056551" w:rsidSect="0033660A">
      <w:pgSz w:w="11906" w:h="16838"/>
      <w:pgMar w:top="357" w:right="1418" w:bottom="90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1E13EE"/>
    <w:rsid w:val="00056551"/>
    <w:rsid w:val="001E13EE"/>
    <w:rsid w:val="0033660A"/>
    <w:rsid w:val="00465A5B"/>
    <w:rsid w:val="004B4E8D"/>
    <w:rsid w:val="00535716"/>
    <w:rsid w:val="00674A0A"/>
    <w:rsid w:val="006C5887"/>
    <w:rsid w:val="00D916AC"/>
    <w:rsid w:val="00DD30D2"/>
    <w:rsid w:val="00E94418"/>
    <w:rsid w:val="00F20B3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0A"/>
    <w:pPr>
      <w:spacing w:after="0" w:line="240" w:lineRule="auto"/>
    </w:pPr>
    <w:rPr>
      <w:rFonts w:ascii="Times New Roman" w:eastAsia="Times New Roman" w:hAnsi="Times New Roman" w:cs="Times New Roman"/>
      <w:kern w:val="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3660A"/>
    <w:rPr>
      <w:color w:val="0000FF"/>
      <w:u w:val="single"/>
    </w:rPr>
  </w:style>
  <w:style w:type="character" w:styleId="-0">
    <w:name w:val="FollowedHyperlink"/>
    <w:basedOn w:val="a0"/>
    <w:uiPriority w:val="99"/>
    <w:semiHidden/>
    <w:unhideWhenUsed/>
    <w:rsid w:val="0033660A"/>
    <w:rPr>
      <w:color w:val="954F72" w:themeColor="followedHyperlink"/>
      <w:u w:val="single"/>
    </w:rPr>
  </w:style>
  <w:style w:type="character" w:customStyle="1" w:styleId="UnresolvedMention">
    <w:name w:val="Unresolved Mention"/>
    <w:basedOn w:val="a0"/>
    <w:uiPriority w:val="99"/>
    <w:semiHidden/>
    <w:unhideWhenUsed/>
    <w:rsid w:val="003366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20e.laspa@komotini.gr" TargetMode="External"/><Relationship Id="rId3" Type="http://schemas.openxmlformats.org/officeDocument/2006/relationships/webSettings" Target="webSettings.xml"/><Relationship Id="rId7" Type="http://schemas.openxmlformats.org/officeDocument/2006/relationships/hyperlink" Target="https://www.fireservice.gr/documents/20197/3749291/FEK-2024.pdf/24636c10-99a5-42d1-992f-fb89675c75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rtypoukomotinis@gmail.com"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5276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 Laspa</dc:creator>
  <cp:lastModifiedBy>m.abatzi</cp:lastModifiedBy>
  <cp:revision>2</cp:revision>
  <dcterms:created xsi:type="dcterms:W3CDTF">2024-05-21T12:02:00Z</dcterms:created>
  <dcterms:modified xsi:type="dcterms:W3CDTF">2024-05-21T12:02:00Z</dcterms:modified>
</cp:coreProperties>
</file>