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6BB" w:rsidRDefault="00EC127A" w:rsidP="00E526BB">
      <w:pPr>
        <w:spacing w:after="0" w:line="240" w:lineRule="auto"/>
        <w:rPr>
          <w:b/>
        </w:rPr>
      </w:pPr>
      <w:r w:rsidRPr="00EC127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08.7pt;margin-top:-14.55pt;width:89.8pt;height:71.55pt;z-index:251661312;mso-wrap-distance-left:9.05pt;mso-wrap-distance-right:9.05pt;mso-position-horizontal-relative:page" o:allowincell="f" fillcolor="window">
            <v:imagedata r:id="rId7" o:title=""/>
            <w10:wrap type="square" anchorx="page"/>
          </v:shape>
          <o:OLEObject Type="Embed" ProgID="Word.Picture.8" ShapeID="_x0000_s2051" DrawAspect="Content" ObjectID="_1761737728" r:id="rId8"/>
        </w:pict>
      </w:r>
    </w:p>
    <w:p w:rsidR="00D15452" w:rsidRDefault="00D15452" w:rsidP="00E526BB">
      <w:pPr>
        <w:spacing w:after="0" w:line="240" w:lineRule="auto"/>
        <w:rPr>
          <w:noProof/>
        </w:rPr>
      </w:pPr>
    </w:p>
    <w:p w:rsidR="00BD6013" w:rsidRDefault="00BD6013" w:rsidP="00E526BB">
      <w:pPr>
        <w:spacing w:after="0" w:line="240" w:lineRule="auto"/>
        <w:rPr>
          <w:noProof/>
        </w:rPr>
      </w:pPr>
    </w:p>
    <w:p w:rsidR="00BD6013" w:rsidRPr="00D15452" w:rsidRDefault="00BD6013" w:rsidP="00E526BB">
      <w:pPr>
        <w:spacing w:after="0" w:line="240" w:lineRule="auto"/>
        <w:rPr>
          <w:b/>
        </w:rPr>
      </w:pPr>
    </w:p>
    <w:p w:rsidR="00D15452" w:rsidRDefault="00D15452" w:rsidP="00D15452">
      <w:pPr>
        <w:shd w:val="clear" w:color="auto" w:fill="FFFFFF"/>
        <w:spacing w:after="0" w:line="240" w:lineRule="auto"/>
        <w:rPr>
          <w:rFonts w:cs="Calibri"/>
          <w:color w:val="050505"/>
        </w:rPr>
      </w:pPr>
    </w:p>
    <w:p w:rsidR="00D15452" w:rsidRPr="0097137F" w:rsidRDefault="00D15452" w:rsidP="00D15452">
      <w:pPr>
        <w:spacing w:after="0" w:line="240" w:lineRule="auto"/>
        <w:jc w:val="both"/>
        <w:rPr>
          <w:rFonts w:cs="Calibri"/>
        </w:rPr>
      </w:pPr>
      <w:r w:rsidRPr="0097137F">
        <w:rPr>
          <w:rFonts w:cs="Calibri"/>
        </w:rPr>
        <w:t xml:space="preserve">ΕΛΛΗΝΙΚΗ ΔΗΜΟΚΡΑΤΙΑ   </w:t>
      </w:r>
    </w:p>
    <w:p w:rsidR="00D15452" w:rsidRPr="0097137F" w:rsidRDefault="00D15452" w:rsidP="00D15452">
      <w:pPr>
        <w:spacing w:after="0" w:line="240" w:lineRule="auto"/>
        <w:jc w:val="both"/>
        <w:rPr>
          <w:rFonts w:cs="Calibri"/>
        </w:rPr>
      </w:pPr>
      <w:r w:rsidRPr="0097137F">
        <w:rPr>
          <w:rFonts w:cs="Calibri"/>
        </w:rPr>
        <w:t>ΝΟΜΟΣ ΡΟΔΟΠΗΣ</w:t>
      </w:r>
      <w:r w:rsidRPr="0097137F">
        <w:rPr>
          <w:rFonts w:cs="Calibri"/>
        </w:rPr>
        <w:tab/>
      </w:r>
      <w:r w:rsidR="0097137F" w:rsidRPr="0097137F">
        <w:rPr>
          <w:rFonts w:cs="Calibri"/>
        </w:rPr>
        <w:t xml:space="preserve">                         </w:t>
      </w:r>
      <w:r w:rsidR="0097137F">
        <w:rPr>
          <w:rFonts w:cs="Calibri"/>
        </w:rPr>
        <w:t xml:space="preserve">        </w:t>
      </w:r>
      <w:r w:rsidRPr="0097137F">
        <w:rPr>
          <w:rFonts w:cs="Calibri"/>
        </w:rPr>
        <w:t xml:space="preserve">Κομοτηνή, </w:t>
      </w:r>
      <w:r w:rsidR="0097137F" w:rsidRPr="0097137F">
        <w:rPr>
          <w:rFonts w:cs="Calibri"/>
        </w:rPr>
        <w:t>17 Νοεμβρίου</w:t>
      </w:r>
      <w:r w:rsidRPr="0097137F">
        <w:rPr>
          <w:rFonts w:cs="Calibri"/>
        </w:rPr>
        <w:t xml:space="preserve"> 2023</w:t>
      </w:r>
    </w:p>
    <w:p w:rsidR="00D15452" w:rsidRPr="0097137F" w:rsidRDefault="00D15452" w:rsidP="00D15452">
      <w:pPr>
        <w:spacing w:after="0" w:line="240" w:lineRule="auto"/>
        <w:jc w:val="both"/>
        <w:rPr>
          <w:rFonts w:cs="Calibri"/>
        </w:rPr>
      </w:pPr>
      <w:r w:rsidRPr="0097137F">
        <w:rPr>
          <w:rFonts w:cs="Calibri"/>
          <w:b/>
        </w:rPr>
        <w:t>ΔΗΜΟΣ ΚΟΜΟΤΗΝΗΣ</w:t>
      </w:r>
      <w:r w:rsidR="0097137F">
        <w:rPr>
          <w:rFonts w:cs="Calibri"/>
          <w:b/>
        </w:rPr>
        <w:t xml:space="preserve"> </w:t>
      </w:r>
    </w:p>
    <w:p w:rsidR="00D15452" w:rsidRPr="0097137F" w:rsidRDefault="00D15452" w:rsidP="00D15452">
      <w:pPr>
        <w:spacing w:after="0" w:line="240" w:lineRule="auto"/>
        <w:jc w:val="both"/>
        <w:rPr>
          <w:rFonts w:cs="Calibri"/>
        </w:rPr>
      </w:pPr>
      <w:r w:rsidRPr="0097137F">
        <w:rPr>
          <w:rFonts w:cs="Calibri"/>
        </w:rPr>
        <w:t>Διεύθυνση: Πλ. Γ.Βιζυηνού 1</w:t>
      </w:r>
    </w:p>
    <w:p w:rsidR="00D15452" w:rsidRPr="0097137F" w:rsidRDefault="00D15452" w:rsidP="00D15452">
      <w:pPr>
        <w:spacing w:after="0" w:line="240" w:lineRule="auto"/>
        <w:jc w:val="both"/>
        <w:rPr>
          <w:rFonts w:cs="Calibri"/>
        </w:rPr>
      </w:pPr>
      <w:r w:rsidRPr="0097137F">
        <w:rPr>
          <w:rFonts w:cs="Calibri"/>
        </w:rPr>
        <w:t>ΚΟΜΟΤΗΝΗ, 69133</w:t>
      </w:r>
    </w:p>
    <w:p w:rsidR="00D15452" w:rsidRPr="0097137F" w:rsidRDefault="00D15452" w:rsidP="00D15452">
      <w:pPr>
        <w:spacing w:after="0" w:line="240" w:lineRule="auto"/>
        <w:jc w:val="both"/>
        <w:rPr>
          <w:rFonts w:cs="Calibri"/>
        </w:rPr>
      </w:pPr>
      <w:r w:rsidRPr="0097137F">
        <w:rPr>
          <w:rFonts w:cs="Calibri"/>
        </w:rPr>
        <w:t xml:space="preserve">Τηλ. 2531352419  </w:t>
      </w:r>
    </w:p>
    <w:p w:rsidR="00D15452" w:rsidRPr="0097137F" w:rsidRDefault="00D15452" w:rsidP="00D15452">
      <w:pPr>
        <w:spacing w:after="0" w:line="240" w:lineRule="auto"/>
        <w:jc w:val="both"/>
        <w:rPr>
          <w:rFonts w:cs="Calibri"/>
        </w:rPr>
      </w:pPr>
      <w:r w:rsidRPr="0097137F">
        <w:rPr>
          <w:rFonts w:cs="Calibri"/>
        </w:rPr>
        <w:t>Fax: 2531352490</w:t>
      </w:r>
    </w:p>
    <w:p w:rsidR="00D15452" w:rsidRPr="0097137F" w:rsidRDefault="00D15452" w:rsidP="00D15452">
      <w:pPr>
        <w:spacing w:after="0" w:line="240" w:lineRule="auto"/>
        <w:jc w:val="both"/>
        <w:rPr>
          <w:rFonts w:cs="Calibri"/>
        </w:rPr>
      </w:pPr>
      <w:r w:rsidRPr="0097137F">
        <w:rPr>
          <w:rFonts w:cs="Calibri"/>
        </w:rPr>
        <w:t>Ε-mail:grtypoukomotinis@gmail.com</w:t>
      </w:r>
    </w:p>
    <w:p w:rsidR="00D15452" w:rsidRPr="00EF2081" w:rsidRDefault="00D15452" w:rsidP="00D15452">
      <w:pPr>
        <w:ind w:left="720"/>
        <w:jc w:val="right"/>
        <w:rPr>
          <w:rFonts w:cstheme="minorHAnsi"/>
          <w:sz w:val="24"/>
          <w:szCs w:val="24"/>
        </w:rPr>
      </w:pPr>
      <w:r w:rsidRPr="00EF2081">
        <w:rPr>
          <w:rFonts w:cstheme="minorHAnsi"/>
          <w:sz w:val="24"/>
          <w:szCs w:val="24"/>
        </w:rPr>
        <w:tab/>
      </w:r>
      <w:r w:rsidRPr="00EF2081">
        <w:rPr>
          <w:rFonts w:cstheme="minorHAnsi"/>
          <w:sz w:val="24"/>
          <w:szCs w:val="24"/>
        </w:rPr>
        <w:tab/>
      </w:r>
      <w:r w:rsidRPr="00EF2081">
        <w:rPr>
          <w:rFonts w:cstheme="minorHAnsi"/>
          <w:sz w:val="24"/>
          <w:szCs w:val="24"/>
        </w:rPr>
        <w:tab/>
      </w:r>
    </w:p>
    <w:p w:rsidR="00D15452" w:rsidRPr="0097137F" w:rsidRDefault="00D15452" w:rsidP="00D15452">
      <w:pPr>
        <w:spacing w:after="0" w:line="240" w:lineRule="auto"/>
        <w:jc w:val="center"/>
        <w:rPr>
          <w:rFonts w:cs="Calibri"/>
          <w:b/>
          <w:bCs/>
        </w:rPr>
      </w:pPr>
      <w:r w:rsidRPr="0097137F">
        <w:rPr>
          <w:rFonts w:cs="Calibri"/>
          <w:b/>
          <w:bCs/>
        </w:rPr>
        <w:t>Δελτίο τύπου</w:t>
      </w:r>
    </w:p>
    <w:p w:rsidR="00D948EB" w:rsidRPr="0097137F" w:rsidRDefault="00D948EB" w:rsidP="00971DB5">
      <w:pPr>
        <w:pStyle w:val="Web"/>
        <w:spacing w:before="0" w:beforeAutospacing="0" w:after="0" w:afterAutospacing="0"/>
        <w:jc w:val="center"/>
        <w:rPr>
          <w:rFonts w:ascii="Calibri" w:hAnsi="Calibri" w:cs="Calibri"/>
          <w:b/>
          <w:sz w:val="22"/>
          <w:szCs w:val="22"/>
        </w:rPr>
      </w:pPr>
    </w:p>
    <w:p w:rsidR="00BD6013" w:rsidRPr="0097137F" w:rsidRDefault="007E6402" w:rsidP="00971DB5">
      <w:pPr>
        <w:pStyle w:val="Web"/>
        <w:spacing w:before="0" w:beforeAutospacing="0" w:after="0" w:afterAutospacing="0"/>
        <w:jc w:val="center"/>
        <w:rPr>
          <w:rFonts w:ascii="Calibri" w:hAnsi="Calibri" w:cs="Calibri"/>
          <w:b/>
          <w:sz w:val="22"/>
          <w:szCs w:val="22"/>
        </w:rPr>
      </w:pPr>
      <w:r w:rsidRPr="0097137F">
        <w:rPr>
          <w:rFonts w:ascii="Calibri" w:hAnsi="Calibri" w:cs="Calibri"/>
          <w:b/>
          <w:sz w:val="22"/>
          <w:szCs w:val="22"/>
        </w:rPr>
        <w:t>Ολοκληρώθηκε η δ</w:t>
      </w:r>
      <w:r w:rsidR="00D15452" w:rsidRPr="0097137F">
        <w:rPr>
          <w:rFonts w:ascii="Calibri" w:hAnsi="Calibri" w:cs="Calibri"/>
          <w:b/>
          <w:sz w:val="22"/>
          <w:szCs w:val="22"/>
        </w:rPr>
        <w:t xml:space="preserve">ιανομή προϊόντων </w:t>
      </w:r>
      <w:r w:rsidR="00BD6013" w:rsidRPr="0097137F">
        <w:rPr>
          <w:rFonts w:ascii="Calibri" w:hAnsi="Calibri" w:cs="Calibri"/>
          <w:b/>
          <w:sz w:val="22"/>
          <w:szCs w:val="22"/>
        </w:rPr>
        <w:t xml:space="preserve">ΤΕΒΑ </w:t>
      </w:r>
    </w:p>
    <w:p w:rsidR="007E6402" w:rsidRPr="0097137F" w:rsidRDefault="007E6402" w:rsidP="00971DB5">
      <w:pPr>
        <w:pStyle w:val="Web"/>
        <w:spacing w:before="0" w:beforeAutospacing="0" w:after="0" w:afterAutospacing="0"/>
        <w:jc w:val="center"/>
        <w:rPr>
          <w:rFonts w:ascii="Calibri" w:hAnsi="Calibri" w:cs="Calibri"/>
          <w:b/>
          <w:sz w:val="22"/>
          <w:szCs w:val="22"/>
        </w:rPr>
      </w:pPr>
    </w:p>
    <w:p w:rsidR="007E6402" w:rsidRPr="0097137F" w:rsidRDefault="007E6402" w:rsidP="00971DB5">
      <w:pPr>
        <w:pStyle w:val="Web"/>
        <w:spacing w:before="0" w:beforeAutospacing="0" w:after="0" w:afterAutospacing="0"/>
        <w:jc w:val="center"/>
        <w:rPr>
          <w:rFonts w:ascii="Calibri" w:hAnsi="Calibri" w:cs="Calibri"/>
          <w:b/>
          <w:sz w:val="22"/>
          <w:szCs w:val="22"/>
        </w:rPr>
      </w:pPr>
    </w:p>
    <w:p w:rsidR="007E6402" w:rsidRPr="0097137F" w:rsidRDefault="007E6402" w:rsidP="00BB2B60">
      <w:pPr>
        <w:pStyle w:val="Web"/>
        <w:spacing w:before="0" w:beforeAutospacing="0" w:after="0" w:afterAutospacing="0" w:line="276" w:lineRule="auto"/>
        <w:jc w:val="both"/>
        <w:rPr>
          <w:rFonts w:ascii="Calibri" w:hAnsi="Calibri" w:cs="Calibri"/>
          <w:sz w:val="22"/>
          <w:szCs w:val="22"/>
        </w:rPr>
      </w:pPr>
      <w:r w:rsidRPr="0097137F">
        <w:rPr>
          <w:rFonts w:ascii="Calibri" w:hAnsi="Calibri" w:cs="Calibri"/>
          <w:sz w:val="22"/>
          <w:szCs w:val="22"/>
        </w:rPr>
        <w:t xml:space="preserve">Ολοκληρώθηκε </w:t>
      </w:r>
      <w:r w:rsidR="0097137F">
        <w:rPr>
          <w:rFonts w:ascii="Calibri" w:hAnsi="Calibri" w:cs="Calibri"/>
          <w:sz w:val="22"/>
          <w:szCs w:val="22"/>
        </w:rPr>
        <w:t xml:space="preserve">σήμερα </w:t>
      </w:r>
      <w:r w:rsidRPr="0097137F">
        <w:rPr>
          <w:rFonts w:ascii="Calibri" w:hAnsi="Calibri" w:cs="Calibri"/>
          <w:sz w:val="22"/>
          <w:szCs w:val="22"/>
        </w:rPr>
        <w:t xml:space="preserve">το μεσημέρι </w:t>
      </w:r>
      <w:r w:rsidR="0097137F">
        <w:rPr>
          <w:rFonts w:ascii="Calibri" w:hAnsi="Calibri" w:cs="Calibri"/>
          <w:sz w:val="22"/>
          <w:szCs w:val="22"/>
        </w:rPr>
        <w:t>σ</w:t>
      </w:r>
      <w:r w:rsidRPr="0097137F">
        <w:rPr>
          <w:rFonts w:ascii="Calibri" w:hAnsi="Calibri" w:cs="Calibri"/>
          <w:sz w:val="22"/>
          <w:szCs w:val="22"/>
        </w:rPr>
        <w:t>το Πολυλειτουργικό Κέντρο του Δήμου Κομοτηνής η τριήμερη διανομή προϊόντων προς τους ωφελούμενους του Επιχειρησιακού Προγράμματος Επισιτιστικής και Βασικής Υλικής Συνδρομής του Ταμείου Ευρωπαϊκής Βοήθειας (ΤΕΒΑ/FEAD) από τον Δήμο Κομοτηνής που είναι ο επικεφαλής εταίρος της Κοινωνικής Σύμπραξης ΠΕ Ροδόπης.  Από</w:t>
      </w:r>
      <w:r w:rsidR="0097137F">
        <w:rPr>
          <w:rFonts w:ascii="Calibri" w:hAnsi="Calibri" w:cs="Calibri"/>
          <w:sz w:val="22"/>
          <w:szCs w:val="22"/>
        </w:rPr>
        <w:t xml:space="preserve"> </w:t>
      </w:r>
      <w:r w:rsidR="0097137F" w:rsidRPr="0097137F">
        <w:rPr>
          <w:rFonts w:ascii="Calibri" w:hAnsi="Calibri" w:cs="Calibri"/>
          <w:sz w:val="22"/>
          <w:szCs w:val="22"/>
        </w:rPr>
        <w:t>την Τετάρτη 15 έως και την Παρασκευή 17 Νοεμβρίου 2023</w:t>
      </w:r>
      <w:r w:rsidR="003B3290" w:rsidRPr="0097137F">
        <w:rPr>
          <w:rFonts w:ascii="Calibri" w:hAnsi="Calibri" w:cs="Calibri"/>
          <w:sz w:val="22"/>
          <w:szCs w:val="22"/>
        </w:rPr>
        <w:t xml:space="preserve">, </w:t>
      </w:r>
      <w:r w:rsidR="00B91811" w:rsidRPr="00B2536F">
        <w:rPr>
          <w:rFonts w:ascii="Calibri" w:hAnsi="Calibri" w:cs="Calibri"/>
          <w:b/>
          <w:sz w:val="22"/>
          <w:szCs w:val="22"/>
        </w:rPr>
        <w:t>1.</w:t>
      </w:r>
      <w:r w:rsidR="00B2536F" w:rsidRPr="00B2536F">
        <w:rPr>
          <w:rFonts w:ascii="Calibri" w:hAnsi="Calibri" w:cs="Calibri"/>
          <w:b/>
          <w:sz w:val="22"/>
          <w:szCs w:val="22"/>
        </w:rPr>
        <w:t>751</w:t>
      </w:r>
      <w:r w:rsidRPr="00B2536F">
        <w:rPr>
          <w:rFonts w:ascii="Calibri" w:hAnsi="Calibri" w:cs="Calibri"/>
          <w:b/>
          <w:sz w:val="22"/>
          <w:szCs w:val="22"/>
        </w:rPr>
        <w:t xml:space="preserve"> ωφελούμενοι παρέλαβαν προϊόντα</w:t>
      </w:r>
      <w:r w:rsidRPr="00B2536F">
        <w:rPr>
          <w:rFonts w:ascii="Calibri" w:hAnsi="Calibri" w:cs="Calibri"/>
          <w:sz w:val="22"/>
          <w:szCs w:val="22"/>
        </w:rPr>
        <w:t xml:space="preserve"> σε καθορισμένη ημέρα και ώρα, κατόπιν ραντεβού.  Από αυτούς, σε </w:t>
      </w:r>
      <w:r w:rsidRPr="00B2536F">
        <w:rPr>
          <w:rFonts w:ascii="Calibri" w:hAnsi="Calibri" w:cs="Calibri"/>
          <w:b/>
          <w:sz w:val="22"/>
          <w:szCs w:val="22"/>
        </w:rPr>
        <w:t>3</w:t>
      </w:r>
      <w:r w:rsidR="00B2536F" w:rsidRPr="00B2536F">
        <w:rPr>
          <w:rFonts w:ascii="Calibri" w:hAnsi="Calibri" w:cs="Calibri"/>
          <w:b/>
          <w:sz w:val="22"/>
          <w:szCs w:val="22"/>
        </w:rPr>
        <w:t>5</w:t>
      </w:r>
      <w:r w:rsidRPr="00B2536F">
        <w:rPr>
          <w:rFonts w:ascii="Calibri" w:hAnsi="Calibri" w:cs="Calibri"/>
          <w:b/>
          <w:sz w:val="22"/>
          <w:szCs w:val="22"/>
        </w:rPr>
        <w:t xml:space="preserve"> άτομα</w:t>
      </w:r>
      <w:r w:rsidRPr="0097137F">
        <w:rPr>
          <w:rFonts w:ascii="Calibri" w:hAnsi="Calibri" w:cs="Calibri"/>
          <w:sz w:val="22"/>
          <w:szCs w:val="22"/>
        </w:rPr>
        <w:t xml:space="preserve"> που ανήκουν σε ευπαθείς ομάδες καθώς επίσης σε ηλικιωμένου</w:t>
      </w:r>
      <w:r w:rsidR="00AF366D" w:rsidRPr="0097137F">
        <w:rPr>
          <w:rFonts w:ascii="Calibri" w:hAnsi="Calibri" w:cs="Calibri"/>
          <w:sz w:val="22"/>
          <w:szCs w:val="22"/>
        </w:rPr>
        <w:t xml:space="preserve">ς, παραδόθηκαν τα προϊόντα κατ’ </w:t>
      </w:r>
      <w:r w:rsidRPr="0097137F">
        <w:rPr>
          <w:rFonts w:ascii="Calibri" w:hAnsi="Calibri" w:cs="Calibri"/>
          <w:sz w:val="22"/>
          <w:szCs w:val="22"/>
        </w:rPr>
        <w:t xml:space="preserve">οίκoν. </w:t>
      </w:r>
      <w:r w:rsidR="00BB2B60" w:rsidRPr="0097137F">
        <w:rPr>
          <w:rFonts w:ascii="Calibri" w:hAnsi="Calibri" w:cs="Calibri"/>
          <w:sz w:val="22"/>
          <w:szCs w:val="22"/>
        </w:rPr>
        <w:t xml:space="preserve">Παρέλαβαν από </w:t>
      </w:r>
      <w:r w:rsidR="0097137F">
        <w:rPr>
          <w:rFonts w:ascii="Calibri" w:hAnsi="Calibri" w:cs="Calibri"/>
          <w:sz w:val="22"/>
          <w:szCs w:val="22"/>
        </w:rPr>
        <w:t>δύο</w:t>
      </w:r>
      <w:r w:rsidR="00BB2B60" w:rsidRPr="0097137F">
        <w:rPr>
          <w:rFonts w:ascii="Calibri" w:hAnsi="Calibri" w:cs="Calibri"/>
          <w:sz w:val="22"/>
          <w:szCs w:val="22"/>
        </w:rPr>
        <w:t xml:space="preserve"> έως </w:t>
      </w:r>
      <w:r w:rsidR="0097137F">
        <w:rPr>
          <w:rFonts w:ascii="Calibri" w:hAnsi="Calibri" w:cs="Calibri"/>
          <w:sz w:val="22"/>
          <w:szCs w:val="22"/>
        </w:rPr>
        <w:t xml:space="preserve">τέσσερις </w:t>
      </w:r>
      <w:r w:rsidR="00BB2B60" w:rsidRPr="0097137F">
        <w:rPr>
          <w:rFonts w:ascii="Calibri" w:hAnsi="Calibri" w:cs="Calibri"/>
          <w:sz w:val="22"/>
          <w:szCs w:val="22"/>
        </w:rPr>
        <w:t xml:space="preserve">σακούλες, ανάλογα με την κατηγορία του ωφελούμενου (αριθμός μελών οικογένειας και βρεφικά για </w:t>
      </w:r>
      <w:r w:rsidR="00994C15" w:rsidRPr="0097137F">
        <w:rPr>
          <w:rFonts w:ascii="Calibri" w:hAnsi="Calibri" w:cs="Calibri"/>
          <w:sz w:val="22"/>
          <w:szCs w:val="22"/>
        </w:rPr>
        <w:t xml:space="preserve">τους </w:t>
      </w:r>
      <w:r w:rsidR="00BB2B60" w:rsidRPr="0097137F">
        <w:rPr>
          <w:rFonts w:ascii="Calibri" w:hAnsi="Calibri" w:cs="Calibri"/>
          <w:sz w:val="22"/>
          <w:szCs w:val="22"/>
        </w:rPr>
        <w:t>δικαιούχους).</w:t>
      </w:r>
      <w:r w:rsidR="0097137F">
        <w:rPr>
          <w:rFonts w:ascii="Calibri" w:hAnsi="Calibri" w:cs="Calibri"/>
          <w:sz w:val="22"/>
          <w:szCs w:val="22"/>
        </w:rPr>
        <w:t xml:space="preserve"> </w:t>
      </w:r>
      <w:r w:rsidR="00B2536F">
        <w:rPr>
          <w:rFonts w:ascii="Calibri" w:hAnsi="Calibri" w:cs="Calibri"/>
          <w:sz w:val="22"/>
          <w:szCs w:val="22"/>
        </w:rPr>
        <w:t xml:space="preserve"> </w:t>
      </w:r>
    </w:p>
    <w:p w:rsidR="007E6402" w:rsidRPr="00B2536F" w:rsidRDefault="007E6402" w:rsidP="00BB2B60">
      <w:pPr>
        <w:pStyle w:val="Web"/>
        <w:spacing w:before="0" w:beforeAutospacing="0" w:after="0" w:afterAutospacing="0" w:line="276" w:lineRule="auto"/>
        <w:jc w:val="both"/>
        <w:rPr>
          <w:rFonts w:ascii="Calibri" w:hAnsi="Calibri" w:cs="Calibri"/>
          <w:sz w:val="22"/>
          <w:szCs w:val="22"/>
          <w:lang w:val="en-US"/>
        </w:rPr>
      </w:pPr>
      <w:r w:rsidRPr="0097137F">
        <w:rPr>
          <w:rFonts w:ascii="Calibri" w:hAnsi="Calibri" w:cs="Calibri"/>
          <w:sz w:val="22"/>
          <w:szCs w:val="22"/>
        </w:rPr>
        <w:t xml:space="preserve">Οι ωφελούμενοι παρέλαβαν: </w:t>
      </w:r>
      <w:r w:rsidR="0097137F" w:rsidRPr="0097137F">
        <w:rPr>
          <w:rFonts w:ascii="Calibri" w:hAnsi="Calibri" w:cs="Calibri"/>
          <w:sz w:val="22"/>
          <w:szCs w:val="22"/>
        </w:rPr>
        <w:t>ελαιόλαδο, ρύζι, γάλα εβαπορέ, ζάχαρη, ζυμαρικά, τοματοπολτό, φακές, φασόλια, σαμπουάν, σκόνη πλυντηρίου, υγρό πιάτων, υγρό σαπούνι χεριών και βρεφικά είδη (μωρομάντηλα, βρεφικές πάνες, γάλα εβαπορέ για παιδιά, γάλα 1ης βρεφικής ηλικίας, κρέμα ρυζάλευρο).</w:t>
      </w:r>
      <w:r w:rsidR="0097137F">
        <w:rPr>
          <w:rFonts w:ascii="Calibri" w:hAnsi="Calibri" w:cs="Calibri"/>
          <w:sz w:val="22"/>
          <w:szCs w:val="22"/>
        </w:rPr>
        <w:t xml:space="preserve"> </w:t>
      </w:r>
    </w:p>
    <w:p w:rsidR="007E6402" w:rsidRPr="0097137F" w:rsidRDefault="007E6402" w:rsidP="00BB2B60">
      <w:pPr>
        <w:pStyle w:val="Web"/>
        <w:spacing w:before="0" w:beforeAutospacing="0" w:after="0" w:afterAutospacing="0" w:line="276" w:lineRule="auto"/>
        <w:jc w:val="both"/>
        <w:rPr>
          <w:rFonts w:ascii="Calibri" w:hAnsi="Calibri" w:cs="Calibri"/>
          <w:sz w:val="22"/>
          <w:szCs w:val="22"/>
        </w:rPr>
      </w:pPr>
      <w:r w:rsidRPr="0097137F">
        <w:rPr>
          <w:rFonts w:ascii="Calibri" w:hAnsi="Calibri" w:cs="Calibri"/>
          <w:sz w:val="22"/>
          <w:szCs w:val="22"/>
        </w:rPr>
        <w:t>Στην όλη διαδικασία διανομής των προϊόντων τηρήθηκαν και αυτή τη φορά όλα τα προβλεπόμενα υγειονομικά μέτρα από την πλευρά του Δήμου Κομοτηνής όπως και από τους ωφελούμενους. Παρών ήταν ο Αντιδήμαρχος  Κοινωνικών Θεμάτων και Αλληλεγγύης, Γιάννης Μουρτίδης, ο οποίος συντόνισε τη διανομή των προϊόντων.</w:t>
      </w:r>
    </w:p>
    <w:p w:rsidR="007E6402" w:rsidRPr="0097137F" w:rsidRDefault="007E6402" w:rsidP="007E6402">
      <w:pPr>
        <w:pStyle w:val="Web"/>
        <w:spacing w:before="0" w:beforeAutospacing="0" w:after="0" w:afterAutospacing="0" w:line="276" w:lineRule="auto"/>
        <w:jc w:val="both"/>
        <w:rPr>
          <w:rFonts w:ascii="Calibri" w:hAnsi="Calibri" w:cs="Calibri"/>
          <w:sz w:val="22"/>
          <w:szCs w:val="22"/>
        </w:rPr>
      </w:pPr>
      <w:r w:rsidRPr="0097137F">
        <w:rPr>
          <w:rFonts w:ascii="Calibri" w:hAnsi="Calibri" w:cs="Calibri"/>
          <w:sz w:val="22"/>
          <w:szCs w:val="22"/>
        </w:rPr>
        <w:t xml:space="preserve">Στην προετοιμασία και τη διανομή των αγαθών στο έργο των υπαλλήλων της Κοινωνικής Υπηρεσίας του Δήμου Κομοτηνής συνέδραμαν τα στελέχη του Κέντρου Κοινότητας με Παράρτημα Ρομά Δήμου Κομοτηνής και του προγράμματος «Βοήθεια στο Σπίτι». </w:t>
      </w:r>
    </w:p>
    <w:p w:rsidR="007E6402" w:rsidRPr="0097137F" w:rsidRDefault="007E6402" w:rsidP="00B91811">
      <w:pPr>
        <w:pStyle w:val="Web"/>
        <w:spacing w:before="0" w:beforeAutospacing="0" w:after="0" w:afterAutospacing="0" w:line="276" w:lineRule="auto"/>
        <w:ind w:firstLine="720"/>
        <w:jc w:val="both"/>
        <w:rPr>
          <w:rFonts w:ascii="Calibri" w:hAnsi="Calibri" w:cs="Calibri"/>
          <w:sz w:val="22"/>
          <w:szCs w:val="22"/>
        </w:rPr>
      </w:pPr>
    </w:p>
    <w:p w:rsidR="007E6402" w:rsidRPr="0097137F" w:rsidRDefault="007E6402" w:rsidP="00BB2B60">
      <w:pPr>
        <w:pStyle w:val="Web"/>
        <w:spacing w:before="0" w:beforeAutospacing="0" w:after="0" w:afterAutospacing="0" w:line="276" w:lineRule="auto"/>
        <w:jc w:val="both"/>
        <w:rPr>
          <w:rFonts w:ascii="Calibri" w:hAnsi="Calibri" w:cs="Calibri"/>
          <w:sz w:val="22"/>
          <w:szCs w:val="22"/>
        </w:rPr>
      </w:pPr>
      <w:r w:rsidRPr="0097137F">
        <w:rPr>
          <w:rFonts w:ascii="Calibri" w:hAnsi="Calibri" w:cs="Calibri"/>
          <w:sz w:val="22"/>
          <w:szCs w:val="22"/>
        </w:rPr>
        <w:t xml:space="preserve">Τα νωπά προϊόντα που περισσεύουν λόγω της μη προσέλευσης δικαιούχων  δίνονται στα πιστοποιημένα συσσίτια του Δήμου Κομοτηνής και της Ι. Μητρόπολης Μαρωνείας και Κομοτηνής. </w:t>
      </w:r>
    </w:p>
    <w:p w:rsidR="007E6402" w:rsidRPr="0097137F" w:rsidRDefault="007E6402" w:rsidP="007E6402">
      <w:pPr>
        <w:spacing w:after="0"/>
        <w:rPr>
          <w:rFonts w:cs="Calibri"/>
        </w:rPr>
      </w:pPr>
    </w:p>
    <w:p w:rsidR="00E526BB" w:rsidRPr="0097137F" w:rsidRDefault="00E526BB" w:rsidP="000E1F9A">
      <w:pPr>
        <w:spacing w:after="0"/>
        <w:rPr>
          <w:rFonts w:cs="Calibri"/>
        </w:rPr>
      </w:pPr>
    </w:p>
    <w:tbl>
      <w:tblPr>
        <w:tblW w:w="5000" w:type="pct"/>
        <w:tblLook w:val="04A0"/>
      </w:tblPr>
      <w:tblGrid>
        <w:gridCol w:w="1856"/>
        <w:gridCol w:w="1442"/>
        <w:gridCol w:w="1711"/>
        <w:gridCol w:w="1907"/>
        <w:gridCol w:w="1606"/>
      </w:tblGrid>
      <w:tr w:rsidR="00106817" w:rsidRPr="0097137F" w:rsidTr="00106817">
        <w:trPr>
          <w:trHeight w:val="1279"/>
        </w:trPr>
        <w:tc>
          <w:tcPr>
            <w:tcW w:w="1077" w:type="pct"/>
            <w:vAlign w:val="center"/>
          </w:tcPr>
          <w:p w:rsidR="00106817" w:rsidRPr="0097137F" w:rsidRDefault="00106817" w:rsidP="00E526BB">
            <w:pPr>
              <w:widowControl w:val="0"/>
              <w:spacing w:after="0" w:line="240" w:lineRule="auto"/>
              <w:ind w:right="-57"/>
              <w:jc w:val="center"/>
              <w:rPr>
                <w:rFonts w:cs="Calibri"/>
                <w:b/>
              </w:rPr>
            </w:pPr>
            <w:r w:rsidRPr="0097137F">
              <w:rPr>
                <w:rFonts w:eastAsia="Calibri" w:cs="Calibri"/>
              </w:rPr>
              <w:object w:dxaOrig="2700" w:dyaOrig="2700">
                <v:shape id="_x0000_i1025" type="#_x0000_t75" style="width:41.6pt;height:48.7pt" o:ole="" fillcolor="window">
                  <v:imagedata r:id="rId9" o:title="" croptop="-2062f" cropleft="7864f"/>
                </v:shape>
                <o:OLEObject Type="Embed" ProgID="PBrush" ShapeID="_x0000_i1025" DrawAspect="Content" ObjectID="_1761737727" r:id="rId10"/>
              </w:object>
            </w:r>
          </w:p>
        </w:tc>
        <w:tc>
          <w:tcPr>
            <w:tcW w:w="849" w:type="pct"/>
            <w:vAlign w:val="center"/>
          </w:tcPr>
          <w:p w:rsidR="00106817" w:rsidRPr="0097137F" w:rsidRDefault="0090164B" w:rsidP="00500A9D">
            <w:pPr>
              <w:widowControl w:val="0"/>
              <w:spacing w:after="0" w:line="240" w:lineRule="auto"/>
              <w:ind w:right="-154"/>
              <w:rPr>
                <w:rFonts w:cs="Calibri"/>
                <w:b/>
                <w:noProof/>
              </w:rPr>
            </w:pPr>
            <w:r w:rsidRPr="0097137F">
              <w:rPr>
                <w:rFonts w:cs="Calibri"/>
                <w:b/>
                <w:noProof/>
              </w:rPr>
              <w:drawing>
                <wp:anchor distT="0" distB="0" distL="114300" distR="114300" simplePos="0" relativeHeight="251660288" behindDoc="1" locked="0" layoutInCell="1" allowOverlap="1">
                  <wp:simplePos x="0" y="0"/>
                  <wp:positionH relativeFrom="column">
                    <wp:posOffset>173990</wp:posOffset>
                  </wp:positionH>
                  <wp:positionV relativeFrom="paragraph">
                    <wp:posOffset>137160</wp:posOffset>
                  </wp:positionV>
                  <wp:extent cx="477520" cy="573405"/>
                  <wp:effectExtent l="0" t="0" r="0" b="0"/>
                  <wp:wrapNone/>
                  <wp:docPr id="1"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0" descr="Εικόνα που περιέχει κείμενο&#10;&#10;Περιγραφή που δημιουργήθηκε αυτόματα"/>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7520" cy="573405"/>
                          </a:xfrm>
                          <a:prstGeom prst="rect">
                            <a:avLst/>
                          </a:prstGeom>
                          <a:noFill/>
                          <a:ln>
                            <a:noFill/>
                          </a:ln>
                        </pic:spPr>
                      </pic:pic>
                    </a:graphicData>
                  </a:graphic>
                </wp:anchor>
              </w:drawing>
            </w:r>
          </w:p>
        </w:tc>
        <w:tc>
          <w:tcPr>
            <w:tcW w:w="1007" w:type="pct"/>
          </w:tcPr>
          <w:p w:rsidR="00106817" w:rsidRPr="0097137F" w:rsidRDefault="00010F6E" w:rsidP="00500A9D">
            <w:pPr>
              <w:widowControl w:val="0"/>
              <w:spacing w:after="0" w:line="240" w:lineRule="auto"/>
              <w:jc w:val="center"/>
              <w:rPr>
                <w:rFonts w:cs="Calibri"/>
                <w:b/>
              </w:rPr>
            </w:pPr>
            <w:r w:rsidRPr="0097137F">
              <w:rPr>
                <w:rFonts w:cs="Calibri"/>
                <w:b/>
                <w:noProof/>
              </w:rPr>
              <w:drawing>
                <wp:anchor distT="0" distB="0" distL="114300" distR="114300" simplePos="0" relativeHeight="251657216" behindDoc="0" locked="0" layoutInCell="1" allowOverlap="1">
                  <wp:simplePos x="0" y="0"/>
                  <wp:positionH relativeFrom="column">
                    <wp:posOffset>-3175</wp:posOffset>
                  </wp:positionH>
                  <wp:positionV relativeFrom="paragraph">
                    <wp:posOffset>168910</wp:posOffset>
                  </wp:positionV>
                  <wp:extent cx="926465" cy="552450"/>
                  <wp:effectExtent l="19050" t="0" r="6985"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926465" cy="552450"/>
                          </a:xfrm>
                          <a:prstGeom prst="rect">
                            <a:avLst/>
                          </a:prstGeom>
                          <a:noFill/>
                          <a:ln w="9525">
                            <a:noFill/>
                            <a:miter lim="800000"/>
                            <a:headEnd/>
                            <a:tailEnd/>
                          </a:ln>
                        </pic:spPr>
                      </pic:pic>
                    </a:graphicData>
                  </a:graphic>
                </wp:anchor>
              </w:drawing>
            </w:r>
          </w:p>
        </w:tc>
        <w:tc>
          <w:tcPr>
            <w:tcW w:w="1122" w:type="pct"/>
          </w:tcPr>
          <w:p w:rsidR="00106817" w:rsidRPr="0097137F" w:rsidRDefault="00010F6E" w:rsidP="00500A9D">
            <w:pPr>
              <w:widowControl w:val="0"/>
              <w:spacing w:after="0" w:line="240" w:lineRule="auto"/>
              <w:jc w:val="center"/>
              <w:rPr>
                <w:rFonts w:cs="Calibri"/>
                <w:b/>
              </w:rPr>
            </w:pPr>
            <w:r w:rsidRPr="0097137F">
              <w:rPr>
                <w:rFonts w:cs="Calibri"/>
                <w:b/>
                <w:noProof/>
              </w:rPr>
              <w:drawing>
                <wp:anchor distT="0" distB="0" distL="114300" distR="114300" simplePos="0" relativeHeight="251656192" behindDoc="0" locked="0" layoutInCell="1" allowOverlap="1">
                  <wp:simplePos x="0" y="0"/>
                  <wp:positionH relativeFrom="column">
                    <wp:posOffset>42545</wp:posOffset>
                  </wp:positionH>
                  <wp:positionV relativeFrom="paragraph">
                    <wp:posOffset>163195</wp:posOffset>
                  </wp:positionV>
                  <wp:extent cx="801370" cy="558165"/>
                  <wp:effectExtent l="1905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801370" cy="558165"/>
                          </a:xfrm>
                          <a:prstGeom prst="rect">
                            <a:avLst/>
                          </a:prstGeom>
                          <a:noFill/>
                          <a:ln w="9525">
                            <a:noFill/>
                            <a:miter lim="800000"/>
                            <a:headEnd/>
                            <a:tailEnd/>
                          </a:ln>
                        </pic:spPr>
                      </pic:pic>
                    </a:graphicData>
                  </a:graphic>
                </wp:anchor>
              </w:drawing>
            </w:r>
          </w:p>
        </w:tc>
        <w:tc>
          <w:tcPr>
            <w:tcW w:w="945" w:type="pct"/>
          </w:tcPr>
          <w:p w:rsidR="00106817" w:rsidRPr="0097137F" w:rsidRDefault="00010F6E" w:rsidP="00500A9D">
            <w:pPr>
              <w:widowControl w:val="0"/>
              <w:spacing w:after="0" w:line="240" w:lineRule="auto"/>
              <w:jc w:val="center"/>
              <w:rPr>
                <w:rFonts w:cs="Calibri"/>
                <w:b/>
                <w:noProof/>
              </w:rPr>
            </w:pPr>
            <w:r w:rsidRPr="0097137F">
              <w:rPr>
                <w:rFonts w:cs="Calibri"/>
                <w:b/>
                <w:noProof/>
              </w:rPr>
              <w:drawing>
                <wp:anchor distT="0" distB="0" distL="114300" distR="114300" simplePos="0" relativeHeight="251659264" behindDoc="1" locked="0" layoutInCell="1" allowOverlap="1">
                  <wp:simplePos x="0" y="0"/>
                  <wp:positionH relativeFrom="column">
                    <wp:posOffset>31750</wp:posOffset>
                  </wp:positionH>
                  <wp:positionV relativeFrom="paragraph">
                    <wp:posOffset>16510</wp:posOffset>
                  </wp:positionV>
                  <wp:extent cx="762000" cy="704850"/>
                  <wp:effectExtent l="19050" t="0" r="0" b="0"/>
                  <wp:wrapNone/>
                  <wp:docPr id="1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4" cstate="print"/>
                          <a:srcRect/>
                          <a:stretch>
                            <a:fillRect/>
                          </a:stretch>
                        </pic:blipFill>
                        <pic:spPr bwMode="auto">
                          <a:xfrm>
                            <a:off x="0" y="0"/>
                            <a:ext cx="762000" cy="704850"/>
                          </a:xfrm>
                          <a:prstGeom prst="rect">
                            <a:avLst/>
                          </a:prstGeom>
                          <a:noFill/>
                          <a:ln w="9525">
                            <a:noFill/>
                            <a:miter lim="800000"/>
                            <a:headEnd/>
                            <a:tailEnd/>
                          </a:ln>
                        </pic:spPr>
                      </pic:pic>
                    </a:graphicData>
                  </a:graphic>
                </wp:anchor>
              </w:drawing>
            </w:r>
          </w:p>
        </w:tc>
      </w:tr>
      <w:tr w:rsidR="00106817" w:rsidRPr="0097137F" w:rsidTr="00106817">
        <w:trPr>
          <w:trHeight w:val="689"/>
        </w:trPr>
        <w:tc>
          <w:tcPr>
            <w:tcW w:w="1077" w:type="pct"/>
          </w:tcPr>
          <w:p w:rsidR="00106817" w:rsidRPr="0097137F" w:rsidRDefault="00106817" w:rsidP="00500A9D">
            <w:pPr>
              <w:widowControl w:val="0"/>
              <w:spacing w:after="0" w:line="240" w:lineRule="auto"/>
              <w:ind w:right="-57"/>
              <w:jc w:val="center"/>
              <w:rPr>
                <w:rFonts w:cs="Calibri"/>
                <w:b/>
                <w:i/>
              </w:rPr>
            </w:pPr>
            <w:r w:rsidRPr="0097137F">
              <w:rPr>
                <w:rFonts w:cs="Calibri"/>
                <w:b/>
                <w:i/>
              </w:rPr>
              <w:lastRenderedPageBreak/>
              <w:t>ΕΛΛΗΝΙΚΗ ΔΗΜΟΚΡΑΤΙΑ</w:t>
            </w:r>
          </w:p>
          <w:p w:rsidR="00106817" w:rsidRPr="0097137F" w:rsidRDefault="00BC16BB" w:rsidP="00BC16BB">
            <w:pPr>
              <w:widowControl w:val="0"/>
              <w:spacing w:after="0" w:line="240" w:lineRule="auto"/>
              <w:ind w:right="-57"/>
              <w:jc w:val="center"/>
              <w:rPr>
                <w:rFonts w:cs="Calibri"/>
                <w:b/>
                <w:i/>
              </w:rPr>
            </w:pPr>
            <w:r w:rsidRPr="0097137F">
              <w:rPr>
                <w:rFonts w:cs="Calibri"/>
                <w:b/>
                <w:i/>
              </w:rPr>
              <w:t>ΥΠΟΥΡΓΕΙΟ ΕΡΓΑΣΙΑΣ ΚΑΙ ΚΟΙΝΩΝΙΚΩΝ ΥΠΟΘΕΣΕΩΝ</w:t>
            </w:r>
          </w:p>
          <w:p w:rsidR="00BC16BB" w:rsidRPr="0097137F" w:rsidRDefault="00BC16BB" w:rsidP="00BC16BB">
            <w:pPr>
              <w:widowControl w:val="0"/>
              <w:spacing w:after="0" w:line="240" w:lineRule="auto"/>
              <w:ind w:right="-57"/>
              <w:jc w:val="center"/>
              <w:rPr>
                <w:rFonts w:cs="Calibri"/>
                <w:b/>
                <w:i/>
              </w:rPr>
            </w:pPr>
            <w:r w:rsidRPr="0097137F">
              <w:rPr>
                <w:rFonts w:cs="Calibri"/>
                <w:b/>
                <w:i/>
              </w:rPr>
              <w:t>ΓΕΝΙΚΗ ΓΡΑΜΜΑΤΕΙΑ ΚΟΙΝΩΝΙΚΗΣ ΑΛΛΗΛΕΓΓΥΗΣ ΚΑΙ ΚΑΤΑΠΟΛΕΜHΣΗΣ ΤΗΣ ΦΤΩΧΕΙΑΣ</w:t>
            </w:r>
          </w:p>
        </w:tc>
        <w:tc>
          <w:tcPr>
            <w:tcW w:w="849" w:type="pct"/>
          </w:tcPr>
          <w:p w:rsidR="00106817" w:rsidRPr="0097137F" w:rsidRDefault="0090164B" w:rsidP="00500A9D">
            <w:pPr>
              <w:widowControl w:val="0"/>
              <w:spacing w:after="0" w:line="240" w:lineRule="auto"/>
              <w:ind w:right="-154"/>
              <w:jc w:val="center"/>
              <w:rPr>
                <w:rFonts w:cs="Calibri"/>
                <w:b/>
              </w:rPr>
            </w:pPr>
            <w:r w:rsidRPr="0097137F">
              <w:rPr>
                <w:rFonts w:cs="Calibri"/>
                <w:b/>
              </w:rPr>
              <w:t>ΟΡΓΑΝΙΣΜΟΣ ΠΡΟΝΟΙΑΚΩΝ ΕΠΙΔΟΜΑΤΩΝ</w:t>
            </w:r>
          </w:p>
          <w:p w:rsidR="0090164B" w:rsidRPr="0097137F" w:rsidRDefault="0090164B" w:rsidP="00500A9D">
            <w:pPr>
              <w:widowControl w:val="0"/>
              <w:spacing w:after="0" w:line="240" w:lineRule="auto"/>
              <w:ind w:right="-154"/>
              <w:jc w:val="center"/>
              <w:rPr>
                <w:rFonts w:cs="Calibri"/>
              </w:rPr>
            </w:pPr>
            <w:r w:rsidRPr="0097137F">
              <w:rPr>
                <w:rFonts w:cs="Calibri"/>
                <w:b/>
              </w:rPr>
              <w:t>ΔΙΑΧΕΙΡΙΣΤΙΚΗ ΑΡΧΗ ΤΟΥ Ε.Π. ΕΒΥΣ ΤΟΥ ΤΕΒΑ</w:t>
            </w:r>
          </w:p>
        </w:tc>
        <w:tc>
          <w:tcPr>
            <w:tcW w:w="1007" w:type="pct"/>
          </w:tcPr>
          <w:p w:rsidR="00106817" w:rsidRPr="0097137F" w:rsidRDefault="00106817" w:rsidP="00500A9D">
            <w:pPr>
              <w:widowControl w:val="0"/>
              <w:spacing w:after="0" w:line="240" w:lineRule="auto"/>
              <w:ind w:right="-154"/>
              <w:jc w:val="center"/>
              <w:rPr>
                <w:rFonts w:cs="Calibri"/>
                <w:b/>
              </w:rPr>
            </w:pPr>
            <w:r w:rsidRPr="0097137F">
              <w:rPr>
                <w:rFonts w:cs="Calibri"/>
                <w:b/>
              </w:rPr>
              <w:t>ΕΥΡΩΠΑΪΚΗ ΕΝΩΣΗ</w:t>
            </w:r>
          </w:p>
          <w:p w:rsidR="00106817" w:rsidRPr="0097137F" w:rsidRDefault="00106817" w:rsidP="00500A9D">
            <w:pPr>
              <w:widowControl w:val="0"/>
              <w:spacing w:after="0" w:line="240" w:lineRule="auto"/>
              <w:ind w:right="-154"/>
              <w:jc w:val="center"/>
              <w:rPr>
                <w:rFonts w:cs="Calibri"/>
                <w:b/>
              </w:rPr>
            </w:pPr>
            <w:r w:rsidRPr="0097137F">
              <w:rPr>
                <w:rFonts w:cs="Calibri"/>
                <w:b/>
              </w:rPr>
              <w:t>ΤΑΜΕΙΟ ΕΥΡΩΠΑΪΚΗΣ ΒΟΗΘΕΙΑΣ</w:t>
            </w:r>
          </w:p>
          <w:p w:rsidR="00106817" w:rsidRPr="0097137F" w:rsidRDefault="00106817" w:rsidP="00500A9D">
            <w:pPr>
              <w:widowControl w:val="0"/>
              <w:spacing w:after="0" w:line="240" w:lineRule="auto"/>
              <w:ind w:right="-154"/>
              <w:jc w:val="center"/>
              <w:rPr>
                <w:rFonts w:cs="Calibri"/>
                <w:b/>
              </w:rPr>
            </w:pPr>
            <w:r w:rsidRPr="0097137F">
              <w:rPr>
                <w:rFonts w:cs="Calibri"/>
                <w:b/>
              </w:rPr>
              <w:t>ΠΡΟΣ ΤΟΥΣ ΑΠΟΡΟΥΣ</w:t>
            </w:r>
          </w:p>
          <w:p w:rsidR="00106817" w:rsidRPr="0097137F" w:rsidRDefault="00106817" w:rsidP="00500A9D">
            <w:pPr>
              <w:widowControl w:val="0"/>
              <w:tabs>
                <w:tab w:val="left" w:pos="663"/>
              </w:tabs>
              <w:spacing w:after="0" w:line="240" w:lineRule="auto"/>
              <w:rPr>
                <w:rFonts w:cs="Calibri"/>
                <w:b/>
              </w:rPr>
            </w:pPr>
          </w:p>
        </w:tc>
        <w:tc>
          <w:tcPr>
            <w:tcW w:w="1122" w:type="pct"/>
          </w:tcPr>
          <w:p w:rsidR="00106817" w:rsidRPr="0097137F" w:rsidRDefault="00106817" w:rsidP="00500A9D">
            <w:pPr>
              <w:widowControl w:val="0"/>
              <w:spacing w:after="0" w:line="240" w:lineRule="auto"/>
              <w:ind w:right="-154"/>
              <w:jc w:val="center"/>
              <w:rPr>
                <w:rFonts w:cs="Calibri"/>
                <w:b/>
              </w:rPr>
            </w:pPr>
            <w:r w:rsidRPr="0097137F">
              <w:rPr>
                <w:rFonts w:eastAsia="+mn-ea" w:cs="Calibri"/>
                <w:b/>
              </w:rPr>
              <w:t xml:space="preserve">ΤΕΒΑ/FEAD </w:t>
            </w:r>
          </w:p>
          <w:p w:rsidR="00106817" w:rsidRPr="0097137F" w:rsidRDefault="00106817" w:rsidP="00500A9D">
            <w:pPr>
              <w:widowControl w:val="0"/>
              <w:spacing w:after="0" w:line="240" w:lineRule="auto"/>
              <w:ind w:right="-154"/>
              <w:jc w:val="center"/>
              <w:rPr>
                <w:rFonts w:cs="Calibri"/>
                <w:b/>
              </w:rPr>
            </w:pPr>
            <w:r w:rsidRPr="0097137F">
              <w:rPr>
                <w:rFonts w:eastAsia="+mn-ea" w:cs="Calibri"/>
                <w:b/>
              </w:rPr>
              <w:t xml:space="preserve">ΕΥΡΩΠΑΪΚΗ ΕΝΩΣΗ </w:t>
            </w:r>
          </w:p>
          <w:p w:rsidR="00106817" w:rsidRPr="0097137F" w:rsidRDefault="00106817" w:rsidP="00500A9D">
            <w:pPr>
              <w:widowControl w:val="0"/>
              <w:spacing w:after="0" w:line="240" w:lineRule="auto"/>
              <w:ind w:right="-154"/>
              <w:jc w:val="center"/>
              <w:rPr>
                <w:rFonts w:cs="Calibri"/>
                <w:b/>
              </w:rPr>
            </w:pPr>
            <w:r w:rsidRPr="0097137F">
              <w:rPr>
                <w:rFonts w:eastAsia="+mn-ea" w:cs="Calibri"/>
                <w:b/>
              </w:rPr>
              <w:t xml:space="preserve">Ταμείο Ευρωπαϊκής Βοήθειας  </w:t>
            </w:r>
          </w:p>
          <w:p w:rsidR="00106817" w:rsidRPr="0097137F" w:rsidRDefault="00106817" w:rsidP="00500A9D">
            <w:pPr>
              <w:widowControl w:val="0"/>
              <w:spacing w:after="0" w:line="240" w:lineRule="auto"/>
              <w:ind w:right="-154"/>
              <w:jc w:val="center"/>
              <w:rPr>
                <w:rFonts w:cs="Calibri"/>
                <w:b/>
              </w:rPr>
            </w:pPr>
            <w:r w:rsidRPr="0097137F">
              <w:rPr>
                <w:rFonts w:eastAsia="+mn-ea" w:cs="Calibri"/>
                <w:b/>
              </w:rPr>
              <w:t>προς τους Απόρους</w:t>
            </w:r>
          </w:p>
          <w:p w:rsidR="00106817" w:rsidRPr="0097137F" w:rsidRDefault="00106817" w:rsidP="00500A9D">
            <w:pPr>
              <w:widowControl w:val="0"/>
              <w:spacing w:after="0" w:line="240" w:lineRule="auto"/>
              <w:ind w:right="-154"/>
              <w:jc w:val="center"/>
              <w:rPr>
                <w:rFonts w:cs="Calibri"/>
                <w:b/>
              </w:rPr>
            </w:pPr>
            <w:r w:rsidRPr="0097137F">
              <w:rPr>
                <w:rFonts w:cs="Calibri"/>
                <w:b/>
              </w:rPr>
              <w:t>Επιχειρησιακό Πρόγραμμα Επισιτιστικής</w:t>
            </w:r>
          </w:p>
          <w:p w:rsidR="00106817" w:rsidRPr="0097137F" w:rsidRDefault="00106817" w:rsidP="00500A9D">
            <w:pPr>
              <w:widowControl w:val="0"/>
              <w:spacing w:after="0" w:line="240" w:lineRule="auto"/>
              <w:ind w:right="-154"/>
              <w:jc w:val="center"/>
              <w:rPr>
                <w:rFonts w:cs="Calibri"/>
                <w:b/>
              </w:rPr>
            </w:pPr>
            <w:r w:rsidRPr="0097137F">
              <w:rPr>
                <w:rFonts w:cs="Calibri"/>
                <w:b/>
              </w:rPr>
              <w:t xml:space="preserve"> και Βασικής Υλικής Συνδρομής</w:t>
            </w:r>
          </w:p>
          <w:p w:rsidR="00106817" w:rsidRPr="0097137F" w:rsidRDefault="00106817" w:rsidP="00106817">
            <w:pPr>
              <w:widowControl w:val="0"/>
              <w:spacing w:after="0" w:line="240" w:lineRule="auto"/>
              <w:ind w:right="-154"/>
              <w:rPr>
                <w:rFonts w:cs="Calibri"/>
              </w:rPr>
            </w:pPr>
          </w:p>
        </w:tc>
        <w:tc>
          <w:tcPr>
            <w:tcW w:w="945" w:type="pct"/>
          </w:tcPr>
          <w:p w:rsidR="00106817" w:rsidRPr="0097137F" w:rsidRDefault="00106817" w:rsidP="00106817">
            <w:pPr>
              <w:widowControl w:val="0"/>
              <w:spacing w:after="0" w:line="240" w:lineRule="auto"/>
              <w:ind w:right="-154"/>
              <w:rPr>
                <w:rFonts w:eastAsia="+mn-ea" w:cs="Calibri"/>
                <w:b/>
              </w:rPr>
            </w:pPr>
            <w:r w:rsidRPr="0097137F">
              <w:rPr>
                <w:rFonts w:eastAsia="+mn-ea" w:cs="Calibri"/>
                <w:b/>
              </w:rPr>
              <w:t>ΔΗΜΟΣ ΚΟΜΟΤΗΝΗΣ</w:t>
            </w:r>
          </w:p>
          <w:p w:rsidR="00106817" w:rsidRPr="0097137F" w:rsidRDefault="00106817" w:rsidP="00500A9D">
            <w:pPr>
              <w:widowControl w:val="0"/>
              <w:spacing w:after="0" w:line="240" w:lineRule="auto"/>
              <w:ind w:right="-154"/>
              <w:jc w:val="center"/>
              <w:rPr>
                <w:rFonts w:eastAsia="+mn-ea" w:cs="Calibri"/>
                <w:b/>
              </w:rPr>
            </w:pPr>
            <w:r w:rsidRPr="0097137F">
              <w:rPr>
                <w:rFonts w:eastAsia="+mn-ea" w:cs="Calibri"/>
                <w:b/>
              </w:rPr>
              <w:t>ΕΠΙΚΕΦΑΛΗΣ ΕΤΑΙΡΟΣ ΚΟΙΝΩΝΙΚΗΣ ΣΥΜΠΡΑΞΗΣ ΡΟΔΟΠΗΣ</w:t>
            </w:r>
          </w:p>
        </w:tc>
      </w:tr>
      <w:tr w:rsidR="00106817" w:rsidRPr="0097137F" w:rsidTr="00106817">
        <w:trPr>
          <w:trHeight w:val="400"/>
        </w:trPr>
        <w:tc>
          <w:tcPr>
            <w:tcW w:w="5000" w:type="pct"/>
            <w:gridSpan w:val="5"/>
          </w:tcPr>
          <w:p w:rsidR="00106817" w:rsidRPr="0097137F" w:rsidRDefault="00106817" w:rsidP="00500A9D">
            <w:pPr>
              <w:widowControl w:val="0"/>
              <w:spacing w:after="0" w:line="240" w:lineRule="auto"/>
              <w:ind w:right="-154"/>
              <w:jc w:val="center"/>
              <w:rPr>
                <w:rFonts w:cs="Calibri"/>
                <w:b/>
                <w:bCs/>
                <w:i/>
                <w:iCs/>
              </w:rPr>
            </w:pPr>
            <w:r w:rsidRPr="0097137F">
              <w:rPr>
                <w:rFonts w:cs="Calibri"/>
                <w:b/>
                <w:bCs/>
                <w:i/>
                <w:iCs/>
              </w:rPr>
              <w:t>«Ταμείο Ευρωπαϊκής Βοήθειας προς τους Απόρους –</w:t>
            </w:r>
          </w:p>
          <w:p w:rsidR="00106817" w:rsidRPr="0097137F" w:rsidRDefault="00106817" w:rsidP="00500A9D">
            <w:pPr>
              <w:widowControl w:val="0"/>
              <w:spacing w:after="0" w:line="240" w:lineRule="auto"/>
              <w:ind w:right="-154"/>
              <w:jc w:val="center"/>
              <w:rPr>
                <w:rFonts w:cs="Calibri"/>
                <w:b/>
                <w:bCs/>
                <w:i/>
                <w:iCs/>
              </w:rPr>
            </w:pPr>
            <w:r w:rsidRPr="0097137F">
              <w:rPr>
                <w:rFonts w:cs="Calibri"/>
                <w:b/>
                <w:bCs/>
                <w:i/>
                <w:iCs/>
              </w:rPr>
              <w:t xml:space="preserve"> Με την συγχρηματοδότηση της Ελλάδας και της Ευρωπαϊκής Ένωσης»</w:t>
            </w:r>
          </w:p>
        </w:tc>
      </w:tr>
    </w:tbl>
    <w:p w:rsidR="00D27F56" w:rsidRPr="0097137F" w:rsidRDefault="00D27F56" w:rsidP="00443BF1">
      <w:pPr>
        <w:rPr>
          <w:rFonts w:cs="Calibri"/>
        </w:rPr>
      </w:pPr>
    </w:p>
    <w:sectPr w:rsidR="00D27F56" w:rsidRPr="0097137F" w:rsidSect="00443BF1">
      <w:pgSz w:w="11906" w:h="16838"/>
      <w:pgMar w:top="1440" w:right="1800" w:bottom="284"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1DE" w:rsidRDefault="009C41DE" w:rsidP="00443BF1">
      <w:pPr>
        <w:spacing w:after="0" w:line="240" w:lineRule="auto"/>
      </w:pPr>
      <w:r>
        <w:separator/>
      </w:r>
    </w:p>
  </w:endnote>
  <w:endnote w:type="continuationSeparator" w:id="1">
    <w:p w:rsidR="009C41DE" w:rsidRDefault="009C41DE" w:rsidP="00443B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1DE" w:rsidRDefault="009C41DE" w:rsidP="00443BF1">
      <w:pPr>
        <w:spacing w:after="0" w:line="240" w:lineRule="auto"/>
      </w:pPr>
      <w:r>
        <w:separator/>
      </w:r>
    </w:p>
  </w:footnote>
  <w:footnote w:type="continuationSeparator" w:id="1">
    <w:p w:rsidR="009C41DE" w:rsidRDefault="009C41DE" w:rsidP="00443BF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hdrShapeDefaults>
    <o:shapedefaults v:ext="edit" spidmax="4098"/>
  </w:hdrShapeDefaults>
  <w:footnotePr>
    <w:footnote w:id="0"/>
    <w:footnote w:id="1"/>
  </w:footnotePr>
  <w:endnotePr>
    <w:endnote w:id="0"/>
    <w:endnote w:id="1"/>
  </w:endnotePr>
  <w:compat/>
  <w:rsids>
    <w:rsidRoot w:val="00A95ACB"/>
    <w:rsid w:val="00002931"/>
    <w:rsid w:val="0000687A"/>
    <w:rsid w:val="00006ED8"/>
    <w:rsid w:val="00010F6E"/>
    <w:rsid w:val="00021F77"/>
    <w:rsid w:val="00025142"/>
    <w:rsid w:val="0002734E"/>
    <w:rsid w:val="00065426"/>
    <w:rsid w:val="000701EF"/>
    <w:rsid w:val="00074011"/>
    <w:rsid w:val="00077A14"/>
    <w:rsid w:val="0008093D"/>
    <w:rsid w:val="000963E5"/>
    <w:rsid w:val="000A1235"/>
    <w:rsid w:val="000A31F5"/>
    <w:rsid w:val="000C667A"/>
    <w:rsid w:val="000E14A7"/>
    <w:rsid w:val="000E1F9A"/>
    <w:rsid w:val="000E389C"/>
    <w:rsid w:val="00106817"/>
    <w:rsid w:val="00106E32"/>
    <w:rsid w:val="001412B5"/>
    <w:rsid w:val="00142DF8"/>
    <w:rsid w:val="00160A94"/>
    <w:rsid w:val="00164B5D"/>
    <w:rsid w:val="00180063"/>
    <w:rsid w:val="00180E41"/>
    <w:rsid w:val="00190B71"/>
    <w:rsid w:val="00197ADF"/>
    <w:rsid w:val="001B3A96"/>
    <w:rsid w:val="001C1FD1"/>
    <w:rsid w:val="001C30B4"/>
    <w:rsid w:val="001C49B5"/>
    <w:rsid w:val="001C6959"/>
    <w:rsid w:val="001F2F21"/>
    <w:rsid w:val="001F3628"/>
    <w:rsid w:val="001F61DF"/>
    <w:rsid w:val="0020772F"/>
    <w:rsid w:val="00215D7F"/>
    <w:rsid w:val="00215E91"/>
    <w:rsid w:val="00232AA4"/>
    <w:rsid w:val="00252CA7"/>
    <w:rsid w:val="0027766C"/>
    <w:rsid w:val="002826DC"/>
    <w:rsid w:val="00291285"/>
    <w:rsid w:val="002926E9"/>
    <w:rsid w:val="00293E64"/>
    <w:rsid w:val="002A797B"/>
    <w:rsid w:val="002B4DBC"/>
    <w:rsid w:val="002D0C1A"/>
    <w:rsid w:val="002E7D01"/>
    <w:rsid w:val="002F0FAE"/>
    <w:rsid w:val="002F2DF7"/>
    <w:rsid w:val="002F331C"/>
    <w:rsid w:val="00300DD2"/>
    <w:rsid w:val="003052AC"/>
    <w:rsid w:val="0030784B"/>
    <w:rsid w:val="00321668"/>
    <w:rsid w:val="00337152"/>
    <w:rsid w:val="00370778"/>
    <w:rsid w:val="0038594B"/>
    <w:rsid w:val="00387338"/>
    <w:rsid w:val="003A762B"/>
    <w:rsid w:val="003B3290"/>
    <w:rsid w:val="003B7398"/>
    <w:rsid w:val="003D4B1E"/>
    <w:rsid w:val="003E7BD9"/>
    <w:rsid w:val="00403C9B"/>
    <w:rsid w:val="00405266"/>
    <w:rsid w:val="0042051E"/>
    <w:rsid w:val="00443BF1"/>
    <w:rsid w:val="00454F28"/>
    <w:rsid w:val="004559E2"/>
    <w:rsid w:val="004625AB"/>
    <w:rsid w:val="004632FC"/>
    <w:rsid w:val="00470E63"/>
    <w:rsid w:val="00492F55"/>
    <w:rsid w:val="00493C53"/>
    <w:rsid w:val="004A5BB7"/>
    <w:rsid w:val="004C02E4"/>
    <w:rsid w:val="004C343A"/>
    <w:rsid w:val="004C6111"/>
    <w:rsid w:val="004C728A"/>
    <w:rsid w:val="004D11CF"/>
    <w:rsid w:val="004D2D37"/>
    <w:rsid w:val="004D3E2E"/>
    <w:rsid w:val="004E097F"/>
    <w:rsid w:val="004F5400"/>
    <w:rsid w:val="00500A9D"/>
    <w:rsid w:val="00501ACB"/>
    <w:rsid w:val="00507003"/>
    <w:rsid w:val="00532303"/>
    <w:rsid w:val="00534620"/>
    <w:rsid w:val="00534C4A"/>
    <w:rsid w:val="005461C3"/>
    <w:rsid w:val="005606E7"/>
    <w:rsid w:val="005669B2"/>
    <w:rsid w:val="005909B1"/>
    <w:rsid w:val="00592409"/>
    <w:rsid w:val="005B2E39"/>
    <w:rsid w:val="005B5747"/>
    <w:rsid w:val="005B7FD9"/>
    <w:rsid w:val="005C34D9"/>
    <w:rsid w:val="005D4713"/>
    <w:rsid w:val="005E279E"/>
    <w:rsid w:val="005E46C7"/>
    <w:rsid w:val="005F24E4"/>
    <w:rsid w:val="005F79CF"/>
    <w:rsid w:val="006457D6"/>
    <w:rsid w:val="006506E4"/>
    <w:rsid w:val="00656D86"/>
    <w:rsid w:val="006610EF"/>
    <w:rsid w:val="006712A8"/>
    <w:rsid w:val="00676253"/>
    <w:rsid w:val="00680F11"/>
    <w:rsid w:val="006A385C"/>
    <w:rsid w:val="006A4150"/>
    <w:rsid w:val="006B7DFA"/>
    <w:rsid w:val="006D4E6B"/>
    <w:rsid w:val="006D6F83"/>
    <w:rsid w:val="006E2C26"/>
    <w:rsid w:val="006E5243"/>
    <w:rsid w:val="00711AA2"/>
    <w:rsid w:val="00713EB3"/>
    <w:rsid w:val="00730CB2"/>
    <w:rsid w:val="007630F6"/>
    <w:rsid w:val="00790A11"/>
    <w:rsid w:val="00792AD1"/>
    <w:rsid w:val="007939C5"/>
    <w:rsid w:val="00796EE2"/>
    <w:rsid w:val="007A123E"/>
    <w:rsid w:val="007A2AC5"/>
    <w:rsid w:val="007A48F9"/>
    <w:rsid w:val="007C75D8"/>
    <w:rsid w:val="007D77AD"/>
    <w:rsid w:val="007E3CF8"/>
    <w:rsid w:val="007E3ECC"/>
    <w:rsid w:val="007E6402"/>
    <w:rsid w:val="007F1242"/>
    <w:rsid w:val="007F5FFA"/>
    <w:rsid w:val="007F7E55"/>
    <w:rsid w:val="00816458"/>
    <w:rsid w:val="0081747D"/>
    <w:rsid w:val="00817875"/>
    <w:rsid w:val="00835E09"/>
    <w:rsid w:val="00836BBF"/>
    <w:rsid w:val="00844B79"/>
    <w:rsid w:val="00855374"/>
    <w:rsid w:val="0087063B"/>
    <w:rsid w:val="00882685"/>
    <w:rsid w:val="0088595D"/>
    <w:rsid w:val="00892564"/>
    <w:rsid w:val="00896A6D"/>
    <w:rsid w:val="008B16CD"/>
    <w:rsid w:val="008B5B78"/>
    <w:rsid w:val="008B6E96"/>
    <w:rsid w:val="008D0FCF"/>
    <w:rsid w:val="008D1F27"/>
    <w:rsid w:val="008D2D6F"/>
    <w:rsid w:val="008D31C5"/>
    <w:rsid w:val="008D56C6"/>
    <w:rsid w:val="008E0374"/>
    <w:rsid w:val="008E2FAB"/>
    <w:rsid w:val="0090164B"/>
    <w:rsid w:val="00925CCA"/>
    <w:rsid w:val="00930AB7"/>
    <w:rsid w:val="00934466"/>
    <w:rsid w:val="00940D17"/>
    <w:rsid w:val="0094500E"/>
    <w:rsid w:val="00945CE9"/>
    <w:rsid w:val="00954BE9"/>
    <w:rsid w:val="0095773D"/>
    <w:rsid w:val="0097137F"/>
    <w:rsid w:val="00971DB5"/>
    <w:rsid w:val="00982F9C"/>
    <w:rsid w:val="0098628F"/>
    <w:rsid w:val="00994C15"/>
    <w:rsid w:val="009A54BD"/>
    <w:rsid w:val="009C41DE"/>
    <w:rsid w:val="009C602B"/>
    <w:rsid w:val="009D58D6"/>
    <w:rsid w:val="009F0E9D"/>
    <w:rsid w:val="009F2FC1"/>
    <w:rsid w:val="00A07F92"/>
    <w:rsid w:val="00A16F46"/>
    <w:rsid w:val="00A21843"/>
    <w:rsid w:val="00A31181"/>
    <w:rsid w:val="00A4470F"/>
    <w:rsid w:val="00A47051"/>
    <w:rsid w:val="00A54C42"/>
    <w:rsid w:val="00A750FE"/>
    <w:rsid w:val="00A80E0D"/>
    <w:rsid w:val="00A81866"/>
    <w:rsid w:val="00A95ACB"/>
    <w:rsid w:val="00AA4A02"/>
    <w:rsid w:val="00AB25DB"/>
    <w:rsid w:val="00AB6CBB"/>
    <w:rsid w:val="00AB6CF1"/>
    <w:rsid w:val="00AC382E"/>
    <w:rsid w:val="00AE261E"/>
    <w:rsid w:val="00AE7441"/>
    <w:rsid w:val="00AF366D"/>
    <w:rsid w:val="00AF68C3"/>
    <w:rsid w:val="00B2536F"/>
    <w:rsid w:val="00B26710"/>
    <w:rsid w:val="00B27A66"/>
    <w:rsid w:val="00B60C60"/>
    <w:rsid w:val="00B6684D"/>
    <w:rsid w:val="00B85F1B"/>
    <w:rsid w:val="00B90E30"/>
    <w:rsid w:val="00B91811"/>
    <w:rsid w:val="00BB0FE4"/>
    <w:rsid w:val="00BB2B60"/>
    <w:rsid w:val="00BC16BB"/>
    <w:rsid w:val="00BD267E"/>
    <w:rsid w:val="00BD5254"/>
    <w:rsid w:val="00BD6013"/>
    <w:rsid w:val="00BD7534"/>
    <w:rsid w:val="00BF505B"/>
    <w:rsid w:val="00C1169C"/>
    <w:rsid w:val="00C15654"/>
    <w:rsid w:val="00C170E0"/>
    <w:rsid w:val="00C24914"/>
    <w:rsid w:val="00C25B66"/>
    <w:rsid w:val="00C27795"/>
    <w:rsid w:val="00C30010"/>
    <w:rsid w:val="00C823BA"/>
    <w:rsid w:val="00C86FE1"/>
    <w:rsid w:val="00C924BC"/>
    <w:rsid w:val="00C93DE6"/>
    <w:rsid w:val="00C948DA"/>
    <w:rsid w:val="00CA0850"/>
    <w:rsid w:val="00CA2F99"/>
    <w:rsid w:val="00CB48AE"/>
    <w:rsid w:val="00CC5CD4"/>
    <w:rsid w:val="00CC5D3B"/>
    <w:rsid w:val="00CF40A8"/>
    <w:rsid w:val="00CF712A"/>
    <w:rsid w:val="00CF7928"/>
    <w:rsid w:val="00D066CF"/>
    <w:rsid w:val="00D10457"/>
    <w:rsid w:val="00D10536"/>
    <w:rsid w:val="00D15452"/>
    <w:rsid w:val="00D21553"/>
    <w:rsid w:val="00D27F56"/>
    <w:rsid w:val="00D4711F"/>
    <w:rsid w:val="00D71DD1"/>
    <w:rsid w:val="00D77F22"/>
    <w:rsid w:val="00D948EB"/>
    <w:rsid w:val="00D961F1"/>
    <w:rsid w:val="00DA22D3"/>
    <w:rsid w:val="00DC4E94"/>
    <w:rsid w:val="00DE48B1"/>
    <w:rsid w:val="00DE51C3"/>
    <w:rsid w:val="00E3137B"/>
    <w:rsid w:val="00E33ECD"/>
    <w:rsid w:val="00E36A3A"/>
    <w:rsid w:val="00E37218"/>
    <w:rsid w:val="00E375DA"/>
    <w:rsid w:val="00E526BB"/>
    <w:rsid w:val="00E656B6"/>
    <w:rsid w:val="00E70FAD"/>
    <w:rsid w:val="00E75649"/>
    <w:rsid w:val="00E81BCC"/>
    <w:rsid w:val="00E87AD5"/>
    <w:rsid w:val="00EC127A"/>
    <w:rsid w:val="00ED04E9"/>
    <w:rsid w:val="00ED4FED"/>
    <w:rsid w:val="00EF0CC4"/>
    <w:rsid w:val="00EF4286"/>
    <w:rsid w:val="00F11C6E"/>
    <w:rsid w:val="00F2340F"/>
    <w:rsid w:val="00F334A7"/>
    <w:rsid w:val="00F34E71"/>
    <w:rsid w:val="00F41BFD"/>
    <w:rsid w:val="00F50463"/>
    <w:rsid w:val="00F77BA5"/>
    <w:rsid w:val="00F8640E"/>
    <w:rsid w:val="00FA1A13"/>
    <w:rsid w:val="00FC0253"/>
    <w:rsid w:val="00FC15EE"/>
    <w:rsid w:val="00FC3AAD"/>
    <w:rsid w:val="00FC7169"/>
    <w:rsid w:val="00FE79B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ACB"/>
    <w:pPr>
      <w:spacing w:after="200" w:line="276" w:lineRule="auto"/>
    </w:pPr>
    <w:rPr>
      <w:rFonts w:eastAsia="Times New Roman"/>
      <w:sz w:val="22"/>
      <w:szCs w:val="22"/>
    </w:rPr>
  </w:style>
  <w:style w:type="paragraph" w:styleId="5">
    <w:name w:val="heading 5"/>
    <w:basedOn w:val="a"/>
    <w:next w:val="a"/>
    <w:link w:val="5Char"/>
    <w:uiPriority w:val="9"/>
    <w:semiHidden/>
    <w:unhideWhenUsed/>
    <w:qFormat/>
    <w:rsid w:val="00E526B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5ACB"/>
    <w:pPr>
      <w:widowControl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A95AC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95ACB"/>
    <w:rPr>
      <w:rFonts w:ascii="Tahoma" w:eastAsia="Times New Roman" w:hAnsi="Tahoma" w:cs="Tahoma"/>
      <w:sz w:val="16"/>
      <w:szCs w:val="16"/>
      <w:lang w:eastAsia="el-GR"/>
    </w:rPr>
  </w:style>
  <w:style w:type="paragraph" w:styleId="Web">
    <w:name w:val="Normal (Web)"/>
    <w:basedOn w:val="a"/>
    <w:unhideWhenUsed/>
    <w:rsid w:val="00A95ACB"/>
    <w:pPr>
      <w:spacing w:before="100" w:beforeAutospacing="1" w:after="100" w:afterAutospacing="1" w:line="240" w:lineRule="auto"/>
    </w:pPr>
    <w:rPr>
      <w:rFonts w:ascii="Times New Roman" w:hAnsi="Times New Roman"/>
      <w:sz w:val="24"/>
      <w:szCs w:val="24"/>
    </w:rPr>
  </w:style>
  <w:style w:type="paragraph" w:styleId="a5">
    <w:name w:val="header"/>
    <w:basedOn w:val="a"/>
    <w:link w:val="Char0"/>
    <w:uiPriority w:val="99"/>
    <w:semiHidden/>
    <w:unhideWhenUsed/>
    <w:rsid w:val="00443BF1"/>
    <w:pPr>
      <w:tabs>
        <w:tab w:val="center" w:pos="4153"/>
        <w:tab w:val="right" w:pos="8306"/>
      </w:tabs>
    </w:pPr>
  </w:style>
  <w:style w:type="character" w:customStyle="1" w:styleId="Char0">
    <w:name w:val="Κεφαλίδα Char"/>
    <w:basedOn w:val="a0"/>
    <w:link w:val="a5"/>
    <w:uiPriority w:val="99"/>
    <w:semiHidden/>
    <w:rsid w:val="00443BF1"/>
    <w:rPr>
      <w:rFonts w:eastAsia="Times New Roman"/>
      <w:sz w:val="22"/>
      <w:szCs w:val="22"/>
    </w:rPr>
  </w:style>
  <w:style w:type="paragraph" w:styleId="a6">
    <w:name w:val="footer"/>
    <w:basedOn w:val="a"/>
    <w:link w:val="Char1"/>
    <w:uiPriority w:val="99"/>
    <w:semiHidden/>
    <w:unhideWhenUsed/>
    <w:rsid w:val="00443BF1"/>
    <w:pPr>
      <w:tabs>
        <w:tab w:val="center" w:pos="4153"/>
        <w:tab w:val="right" w:pos="8306"/>
      </w:tabs>
    </w:pPr>
  </w:style>
  <w:style w:type="character" w:customStyle="1" w:styleId="Char1">
    <w:name w:val="Υποσέλιδο Char"/>
    <w:basedOn w:val="a0"/>
    <w:link w:val="a6"/>
    <w:uiPriority w:val="99"/>
    <w:semiHidden/>
    <w:rsid w:val="00443BF1"/>
    <w:rPr>
      <w:rFonts w:eastAsia="Times New Roman"/>
      <w:sz w:val="22"/>
      <w:szCs w:val="22"/>
    </w:rPr>
  </w:style>
  <w:style w:type="character" w:customStyle="1" w:styleId="5Char">
    <w:name w:val="Επικεφαλίδα 5 Char"/>
    <w:basedOn w:val="a0"/>
    <w:link w:val="5"/>
    <w:uiPriority w:val="9"/>
    <w:semiHidden/>
    <w:rsid w:val="00E526BB"/>
    <w:rPr>
      <w:rFonts w:ascii="Calibri" w:eastAsia="Times New Roman" w:hAnsi="Calibri" w:cs="Times New Roman"/>
      <w:b/>
      <w:bCs/>
      <w:i/>
      <w:iCs/>
      <w:sz w:val="26"/>
      <w:szCs w:val="26"/>
    </w:rPr>
  </w:style>
</w:styles>
</file>

<file path=word/webSettings.xml><?xml version="1.0" encoding="utf-8"?>
<w:webSettings xmlns:r="http://schemas.openxmlformats.org/officeDocument/2006/relationships" xmlns:w="http://schemas.openxmlformats.org/wordprocessingml/2006/main">
  <w:divs>
    <w:div w:id="77867443">
      <w:bodyDiv w:val="1"/>
      <w:marLeft w:val="0"/>
      <w:marRight w:val="0"/>
      <w:marTop w:val="0"/>
      <w:marBottom w:val="0"/>
      <w:divBdr>
        <w:top w:val="none" w:sz="0" w:space="0" w:color="auto"/>
        <w:left w:val="none" w:sz="0" w:space="0" w:color="auto"/>
        <w:bottom w:val="none" w:sz="0" w:space="0" w:color="auto"/>
        <w:right w:val="none" w:sz="0" w:space="0" w:color="auto"/>
      </w:divBdr>
      <w:divsChild>
        <w:div w:id="1017659537">
          <w:marLeft w:val="0"/>
          <w:marRight w:val="0"/>
          <w:marTop w:val="0"/>
          <w:marBottom w:val="0"/>
          <w:divBdr>
            <w:top w:val="none" w:sz="0" w:space="0" w:color="auto"/>
            <w:left w:val="none" w:sz="0" w:space="0" w:color="auto"/>
            <w:bottom w:val="none" w:sz="0" w:space="0" w:color="auto"/>
            <w:right w:val="none" w:sz="0" w:space="0" w:color="auto"/>
          </w:divBdr>
        </w:div>
      </w:divsChild>
    </w:div>
    <w:div w:id="160195121">
      <w:bodyDiv w:val="1"/>
      <w:marLeft w:val="0"/>
      <w:marRight w:val="0"/>
      <w:marTop w:val="0"/>
      <w:marBottom w:val="0"/>
      <w:divBdr>
        <w:top w:val="none" w:sz="0" w:space="0" w:color="auto"/>
        <w:left w:val="none" w:sz="0" w:space="0" w:color="auto"/>
        <w:bottom w:val="none" w:sz="0" w:space="0" w:color="auto"/>
        <w:right w:val="none" w:sz="0" w:space="0" w:color="auto"/>
      </w:divBdr>
    </w:div>
    <w:div w:id="200287582">
      <w:bodyDiv w:val="1"/>
      <w:marLeft w:val="0"/>
      <w:marRight w:val="0"/>
      <w:marTop w:val="0"/>
      <w:marBottom w:val="0"/>
      <w:divBdr>
        <w:top w:val="none" w:sz="0" w:space="0" w:color="auto"/>
        <w:left w:val="none" w:sz="0" w:space="0" w:color="auto"/>
        <w:bottom w:val="none" w:sz="0" w:space="0" w:color="auto"/>
        <w:right w:val="none" w:sz="0" w:space="0" w:color="auto"/>
      </w:divBdr>
    </w:div>
    <w:div w:id="385876264">
      <w:bodyDiv w:val="1"/>
      <w:marLeft w:val="0"/>
      <w:marRight w:val="0"/>
      <w:marTop w:val="0"/>
      <w:marBottom w:val="0"/>
      <w:divBdr>
        <w:top w:val="none" w:sz="0" w:space="0" w:color="auto"/>
        <w:left w:val="none" w:sz="0" w:space="0" w:color="auto"/>
        <w:bottom w:val="none" w:sz="0" w:space="0" w:color="auto"/>
        <w:right w:val="none" w:sz="0" w:space="0" w:color="auto"/>
      </w:divBdr>
    </w:div>
    <w:div w:id="449322939">
      <w:bodyDiv w:val="1"/>
      <w:marLeft w:val="0"/>
      <w:marRight w:val="0"/>
      <w:marTop w:val="0"/>
      <w:marBottom w:val="0"/>
      <w:divBdr>
        <w:top w:val="none" w:sz="0" w:space="0" w:color="auto"/>
        <w:left w:val="none" w:sz="0" w:space="0" w:color="auto"/>
        <w:bottom w:val="none" w:sz="0" w:space="0" w:color="auto"/>
        <w:right w:val="none" w:sz="0" w:space="0" w:color="auto"/>
      </w:divBdr>
    </w:div>
    <w:div w:id="527261789">
      <w:bodyDiv w:val="1"/>
      <w:marLeft w:val="0"/>
      <w:marRight w:val="0"/>
      <w:marTop w:val="0"/>
      <w:marBottom w:val="0"/>
      <w:divBdr>
        <w:top w:val="none" w:sz="0" w:space="0" w:color="auto"/>
        <w:left w:val="none" w:sz="0" w:space="0" w:color="auto"/>
        <w:bottom w:val="none" w:sz="0" w:space="0" w:color="auto"/>
        <w:right w:val="none" w:sz="0" w:space="0" w:color="auto"/>
      </w:divBdr>
    </w:div>
    <w:div w:id="1562254318">
      <w:bodyDiv w:val="1"/>
      <w:marLeft w:val="0"/>
      <w:marRight w:val="0"/>
      <w:marTop w:val="0"/>
      <w:marBottom w:val="0"/>
      <w:divBdr>
        <w:top w:val="none" w:sz="0" w:space="0" w:color="auto"/>
        <w:left w:val="none" w:sz="0" w:space="0" w:color="auto"/>
        <w:bottom w:val="none" w:sz="0" w:space="0" w:color="auto"/>
        <w:right w:val="none" w:sz="0" w:space="0" w:color="auto"/>
      </w:divBdr>
    </w:div>
    <w:div w:id="1634409956">
      <w:bodyDiv w:val="1"/>
      <w:marLeft w:val="0"/>
      <w:marRight w:val="0"/>
      <w:marTop w:val="0"/>
      <w:marBottom w:val="0"/>
      <w:divBdr>
        <w:top w:val="none" w:sz="0" w:space="0" w:color="auto"/>
        <w:left w:val="none" w:sz="0" w:space="0" w:color="auto"/>
        <w:bottom w:val="none" w:sz="0" w:space="0" w:color="auto"/>
        <w:right w:val="none" w:sz="0" w:space="0" w:color="auto"/>
      </w:divBdr>
      <w:divsChild>
        <w:div w:id="1048529561">
          <w:marLeft w:val="0"/>
          <w:marRight w:val="0"/>
          <w:marTop w:val="0"/>
          <w:marBottom w:val="0"/>
          <w:divBdr>
            <w:top w:val="none" w:sz="0" w:space="0" w:color="auto"/>
            <w:left w:val="none" w:sz="0" w:space="0" w:color="auto"/>
            <w:bottom w:val="none" w:sz="0" w:space="0" w:color="auto"/>
            <w:right w:val="none" w:sz="0" w:space="0" w:color="auto"/>
          </w:divBdr>
        </w:div>
      </w:divsChild>
    </w:div>
    <w:div w:id="194106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58B12-EE5E-4B01-BC9F-36CDC7642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416</Words>
  <Characters>2250</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dc:creator>
  <cp:lastModifiedBy>m.abatzi</cp:lastModifiedBy>
  <cp:revision>2</cp:revision>
  <cp:lastPrinted>2021-09-15T07:55:00Z</cp:lastPrinted>
  <dcterms:created xsi:type="dcterms:W3CDTF">2023-11-17T12:49:00Z</dcterms:created>
  <dcterms:modified xsi:type="dcterms:W3CDTF">2023-11-17T12:49:00Z</dcterms:modified>
</cp:coreProperties>
</file>